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3B1" w:rsidRPr="008C63B1" w:rsidRDefault="008C63B1" w:rsidP="008C63B1">
      <w:pPr>
        <w:pStyle w:val="a5"/>
        <w:shd w:val="clear" w:color="auto" w:fill="FFFFFF"/>
        <w:spacing w:before="0" w:beforeAutospacing="0" w:after="0" w:afterAutospacing="0"/>
        <w:jc w:val="center"/>
        <w:rPr>
          <w:rFonts w:ascii="方正小标宋简体" w:eastAsia="方正小标宋简体" w:hint="eastAsia"/>
          <w:color w:val="333333"/>
          <w:sz w:val="44"/>
          <w:szCs w:val="44"/>
        </w:rPr>
      </w:pPr>
      <w:r w:rsidRPr="008C63B1">
        <w:rPr>
          <w:rFonts w:ascii="方正小标宋简体" w:eastAsia="方正小标宋简体" w:hint="eastAsia"/>
          <w:bCs/>
          <w:color w:val="333333"/>
          <w:sz w:val="44"/>
          <w:szCs w:val="44"/>
        </w:rPr>
        <w:t>国务院关于进一步做好利用外资工作的意见</w:t>
      </w:r>
    </w:p>
    <w:p w:rsidR="008C63B1" w:rsidRPr="008C63B1" w:rsidRDefault="008C63B1" w:rsidP="008C63B1">
      <w:pPr>
        <w:pStyle w:val="a5"/>
        <w:shd w:val="clear" w:color="auto" w:fill="FFFFFF"/>
        <w:spacing w:before="0" w:beforeAutospacing="0" w:after="0" w:afterAutospacing="0"/>
        <w:jc w:val="center"/>
        <w:rPr>
          <w:rFonts w:ascii="方正小标宋简体" w:eastAsia="方正小标宋简体" w:hint="eastAsia"/>
          <w:color w:val="333333"/>
          <w:sz w:val="32"/>
          <w:szCs w:val="32"/>
        </w:rPr>
      </w:pPr>
      <w:r w:rsidRPr="008C63B1">
        <w:rPr>
          <w:rFonts w:ascii="方正小标宋简体" w:eastAsia="方正小标宋简体" w:hAnsi="楷体" w:hint="eastAsia"/>
          <w:color w:val="333333"/>
          <w:sz w:val="32"/>
          <w:szCs w:val="32"/>
        </w:rPr>
        <w:t>国发〔2019〕23号</w:t>
      </w:r>
    </w:p>
    <w:p w:rsidR="008C63B1" w:rsidRDefault="008C63B1" w:rsidP="008C63B1">
      <w:pPr>
        <w:pStyle w:val="a5"/>
        <w:shd w:val="clear" w:color="auto" w:fill="FFFFFF"/>
        <w:spacing w:before="0" w:beforeAutospacing="0" w:after="0" w:afterAutospacing="0"/>
        <w:ind w:firstLine="480"/>
        <w:jc w:val="both"/>
        <w:rPr>
          <w:rFonts w:hint="eastAsia"/>
          <w:color w:val="333333"/>
          <w:sz w:val="21"/>
          <w:szCs w:val="21"/>
        </w:rPr>
      </w:pPr>
    </w:p>
    <w:p w:rsidR="008C63B1" w:rsidRPr="008C63B1" w:rsidRDefault="008C63B1" w:rsidP="008C63B1">
      <w:pPr>
        <w:pStyle w:val="a5"/>
        <w:shd w:val="clear" w:color="auto" w:fill="FFFFFF"/>
        <w:spacing w:before="0" w:beforeAutospacing="0" w:after="0" w:afterAutospacing="0"/>
        <w:jc w:val="both"/>
        <w:rPr>
          <w:rFonts w:ascii="仿宋_GB2312" w:eastAsia="仿宋_GB2312" w:hint="eastAsia"/>
          <w:color w:val="333333"/>
          <w:sz w:val="32"/>
          <w:szCs w:val="32"/>
        </w:rPr>
      </w:pPr>
      <w:r w:rsidRPr="008C63B1">
        <w:rPr>
          <w:rFonts w:ascii="仿宋_GB2312" w:eastAsia="仿宋_GB2312" w:hint="eastAsia"/>
          <w:color w:val="333333"/>
          <w:sz w:val="32"/>
          <w:szCs w:val="32"/>
        </w:rPr>
        <w:t>各省、自治区、直辖市人民政府，国务院各部委、各直属机构：</w:t>
      </w:r>
    </w:p>
    <w:p w:rsidR="008C63B1" w:rsidRPr="008C63B1" w:rsidRDefault="008C63B1" w:rsidP="008C63B1">
      <w:pPr>
        <w:pStyle w:val="a5"/>
        <w:shd w:val="clear" w:color="auto" w:fill="FFFFFF"/>
        <w:spacing w:before="0" w:beforeAutospacing="0" w:after="0" w:afterAutospacing="0"/>
        <w:ind w:firstLineChars="200" w:firstLine="640"/>
        <w:jc w:val="both"/>
        <w:rPr>
          <w:rFonts w:ascii="仿宋_GB2312" w:eastAsia="仿宋_GB2312" w:hint="eastAsia"/>
          <w:color w:val="333333"/>
          <w:sz w:val="32"/>
          <w:szCs w:val="32"/>
        </w:rPr>
      </w:pPr>
      <w:r w:rsidRPr="008C63B1">
        <w:rPr>
          <w:rFonts w:ascii="仿宋_GB2312" w:eastAsia="仿宋_GB2312" w:hint="eastAsia"/>
          <w:color w:val="333333"/>
          <w:sz w:val="32"/>
          <w:szCs w:val="32"/>
        </w:rPr>
        <w:t>对外开放是我国基本国策。外资在我国经济发展中发挥了独特而重要的作用，推动高质量发展、推进现代化建设必须始终高度重视利用外资。当前，国际投资格局深刻调整，我国利用外资工作面临新形势、新特点、新挑战。为深入贯彻习近平新时代中国特色社会主义思想，全面贯彻党的十九大和十九届二中、三中、四中全会精神，统筹推进“五位一体”总体布局，协调推进“四个全面”战略布局，落实党中央、国务院关于稳外资工作的决策部署，以激发市场活力、提振投资信心为出发点，以保障外商投资企业国民待遇为重点，以打造公开、透明、可预期的外商投资环境为着力点，持续深化“放管服”改革，进一步做好利用外资工作，稳定外资规模，优化外资结构，现提出以下意见。</w:t>
      </w:r>
    </w:p>
    <w:p w:rsidR="008C63B1" w:rsidRPr="008C63B1" w:rsidRDefault="008C63B1" w:rsidP="008C63B1">
      <w:pPr>
        <w:pStyle w:val="a5"/>
        <w:shd w:val="clear" w:color="auto" w:fill="FFFFFF"/>
        <w:spacing w:before="0" w:beforeAutospacing="0" w:after="0" w:afterAutospacing="0"/>
        <w:ind w:firstLineChars="200" w:firstLine="640"/>
        <w:jc w:val="both"/>
        <w:rPr>
          <w:rFonts w:ascii="黑体" w:eastAsia="黑体" w:hAnsi="黑体" w:hint="eastAsia"/>
          <w:color w:val="333333"/>
          <w:sz w:val="32"/>
          <w:szCs w:val="32"/>
        </w:rPr>
      </w:pPr>
      <w:r w:rsidRPr="008C63B1">
        <w:rPr>
          <w:rFonts w:ascii="黑体" w:eastAsia="黑体" w:hAnsi="黑体" w:hint="eastAsia"/>
          <w:color w:val="333333"/>
          <w:sz w:val="32"/>
          <w:szCs w:val="32"/>
        </w:rPr>
        <w:t>一、深化对外开放</w:t>
      </w:r>
    </w:p>
    <w:p w:rsidR="008C63B1" w:rsidRPr="008C63B1" w:rsidRDefault="008C63B1" w:rsidP="008C63B1">
      <w:pPr>
        <w:pStyle w:val="a5"/>
        <w:shd w:val="clear" w:color="auto" w:fill="FFFFFF"/>
        <w:spacing w:before="0" w:beforeAutospacing="0" w:after="0" w:afterAutospacing="0"/>
        <w:ind w:firstLineChars="200" w:firstLine="643"/>
        <w:jc w:val="both"/>
        <w:rPr>
          <w:rFonts w:ascii="仿宋_GB2312" w:eastAsia="仿宋_GB2312" w:hint="eastAsia"/>
          <w:color w:val="333333"/>
          <w:sz w:val="32"/>
          <w:szCs w:val="32"/>
        </w:rPr>
      </w:pPr>
      <w:r w:rsidRPr="008C63B1">
        <w:rPr>
          <w:rFonts w:ascii="仿宋_GB2312" w:eastAsia="仿宋_GB2312" w:hint="eastAsia"/>
          <w:b/>
          <w:color w:val="333333"/>
          <w:sz w:val="32"/>
          <w:szCs w:val="32"/>
        </w:rPr>
        <w:t>（一）支持外商投资新开放领域。</w:t>
      </w:r>
      <w:r w:rsidRPr="008C63B1">
        <w:rPr>
          <w:rFonts w:ascii="仿宋_GB2312" w:eastAsia="仿宋_GB2312" w:hint="eastAsia"/>
          <w:color w:val="333333"/>
          <w:sz w:val="32"/>
          <w:szCs w:val="32"/>
        </w:rPr>
        <w:t>继续压减全国和自由贸易试验区外商投资准入负面清单，全面清理取消未纳入负面清单的限制措施，保障开放举措有效实施，持续提升开放水平。（发展</w:t>
      </w:r>
      <w:r w:rsidRPr="008C63B1">
        <w:rPr>
          <w:rFonts w:ascii="仿宋_GB2312" w:eastAsia="仿宋_GB2312" w:hint="eastAsia"/>
          <w:color w:val="333333"/>
          <w:sz w:val="32"/>
          <w:szCs w:val="32"/>
        </w:rPr>
        <w:lastRenderedPageBreak/>
        <w:t>改革委、商务部牵头，各有关部门、各省级人民政府按职责分工负责）</w:t>
      </w:r>
    </w:p>
    <w:p w:rsidR="008C63B1" w:rsidRPr="008C63B1" w:rsidRDefault="008C63B1" w:rsidP="008C63B1">
      <w:pPr>
        <w:pStyle w:val="a5"/>
        <w:shd w:val="clear" w:color="auto" w:fill="FFFFFF"/>
        <w:spacing w:before="0" w:beforeAutospacing="0" w:after="0" w:afterAutospacing="0"/>
        <w:ind w:firstLineChars="200" w:firstLine="643"/>
        <w:jc w:val="both"/>
        <w:rPr>
          <w:rFonts w:ascii="仿宋_GB2312" w:eastAsia="仿宋_GB2312" w:hint="eastAsia"/>
          <w:color w:val="333333"/>
          <w:sz w:val="32"/>
          <w:szCs w:val="32"/>
        </w:rPr>
      </w:pPr>
      <w:r w:rsidRPr="008C63B1">
        <w:rPr>
          <w:rFonts w:ascii="仿宋_GB2312" w:eastAsia="仿宋_GB2312" w:hint="eastAsia"/>
          <w:b/>
          <w:color w:val="333333"/>
          <w:sz w:val="32"/>
          <w:szCs w:val="32"/>
        </w:rPr>
        <w:t>（二）加快金融业开放进程。</w:t>
      </w:r>
      <w:r w:rsidRPr="008C63B1">
        <w:rPr>
          <w:rFonts w:ascii="仿宋_GB2312" w:eastAsia="仿宋_GB2312" w:hint="eastAsia"/>
          <w:color w:val="333333"/>
          <w:sz w:val="32"/>
          <w:szCs w:val="32"/>
        </w:rPr>
        <w:t>全面取消在华外资银行、证券公司、基金管理公司等金融机构业务范围限制，丰富市场供给，增强市场活力。减少外国投资者投资设立银行业、保险业机构和开展相关业务的数量型准入条件，取消外国银行来华设立外资法人银行、分行的总资产要求，取消外国保险经纪公司在华经营保险经纪业务的经营年限、总资产要求。扩大投资入股外资银行和外资保险机构的股东范围，取消中外合资银行中方唯一或主要股东必须是金融机构的要求，允许外国保险集团公司投资设立保险类机构。继续支持按照内外资一致的原则办理外资保险公司及其分支机构设立及变更等行政许可事项。2020年取消证券公司、证券投资基金管理公司、期货公司、寿险公司外资持股比例不超过51%的限制。（人民银行、银保监会、证监会按职责分工负责）</w:t>
      </w:r>
    </w:p>
    <w:p w:rsidR="008C63B1" w:rsidRPr="008C63B1" w:rsidRDefault="008C63B1" w:rsidP="008C63B1">
      <w:pPr>
        <w:pStyle w:val="a5"/>
        <w:shd w:val="clear" w:color="auto" w:fill="FFFFFF"/>
        <w:spacing w:before="0" w:beforeAutospacing="0" w:after="0" w:afterAutospacing="0"/>
        <w:ind w:firstLineChars="200" w:firstLine="643"/>
        <w:jc w:val="both"/>
        <w:rPr>
          <w:rFonts w:ascii="仿宋_GB2312" w:eastAsia="仿宋_GB2312" w:hint="eastAsia"/>
          <w:color w:val="333333"/>
          <w:sz w:val="32"/>
          <w:szCs w:val="32"/>
        </w:rPr>
      </w:pPr>
      <w:r w:rsidRPr="008C63B1">
        <w:rPr>
          <w:rFonts w:ascii="仿宋_GB2312" w:eastAsia="仿宋_GB2312" w:hint="eastAsia"/>
          <w:b/>
          <w:color w:val="333333"/>
          <w:sz w:val="32"/>
          <w:szCs w:val="32"/>
        </w:rPr>
        <w:t>（三）优化汽车领域外资政策。</w:t>
      </w:r>
      <w:r w:rsidRPr="008C63B1">
        <w:rPr>
          <w:rFonts w:ascii="仿宋_GB2312" w:eastAsia="仿宋_GB2312" w:hint="eastAsia"/>
          <w:color w:val="333333"/>
          <w:sz w:val="32"/>
          <w:szCs w:val="32"/>
        </w:rPr>
        <w:t>各地区要保障内外资汽车制造企业生产的新能源汽车享受同等市场准入待遇。修订乘用车企业平均燃料消耗量与新能源汽车积分并行管理办法，在外方与中方合资伙伴协商一致后，允许外方在华投资的整车企业之间转让积分。（工业和信息化部、各省级人民政府按职责分工负责）</w:t>
      </w:r>
    </w:p>
    <w:p w:rsidR="008C63B1" w:rsidRPr="008C63B1" w:rsidRDefault="008C63B1" w:rsidP="008C63B1">
      <w:pPr>
        <w:pStyle w:val="a5"/>
        <w:shd w:val="clear" w:color="auto" w:fill="FFFFFF"/>
        <w:spacing w:before="0" w:beforeAutospacing="0" w:after="0" w:afterAutospacing="0"/>
        <w:ind w:firstLineChars="200" w:firstLine="643"/>
        <w:jc w:val="both"/>
        <w:rPr>
          <w:rFonts w:ascii="仿宋_GB2312" w:eastAsia="仿宋_GB2312" w:hint="eastAsia"/>
          <w:color w:val="333333"/>
          <w:sz w:val="32"/>
          <w:szCs w:val="32"/>
        </w:rPr>
      </w:pPr>
      <w:r w:rsidRPr="008C63B1">
        <w:rPr>
          <w:rFonts w:ascii="仿宋_GB2312" w:eastAsia="仿宋_GB2312" w:hint="eastAsia"/>
          <w:b/>
          <w:color w:val="333333"/>
          <w:sz w:val="32"/>
          <w:szCs w:val="32"/>
        </w:rPr>
        <w:lastRenderedPageBreak/>
        <w:t>（四）着力营造公平经营环境。</w:t>
      </w:r>
      <w:r w:rsidRPr="008C63B1">
        <w:rPr>
          <w:rFonts w:ascii="仿宋_GB2312" w:eastAsia="仿宋_GB2312" w:hint="eastAsia"/>
          <w:color w:val="333333"/>
          <w:sz w:val="32"/>
          <w:szCs w:val="32"/>
        </w:rPr>
        <w:t>各地区、各部门要着力提高市场的公平性，及时纠正违反公平竞争的做法，着力消除妨害公平竞争的制度性障碍。统一内外资建筑业企业承揽业务范围。完善外国投资者申请从事互联网上网服务营业场所、娱乐场所经营等业务相关规定。坚持按照内外资机构同等待遇原则，开展强制性产品认证机构的资质审批工作。增加化学品物理危险性鉴定机构数量，不得针对外商投资企业设置限制性条件。（发展改革委、住房城乡建设部、商务部、文化和旅游部、应急部、市场监管总局、各省级人民政府按职责分工负责）</w:t>
      </w:r>
    </w:p>
    <w:p w:rsidR="008C63B1" w:rsidRPr="008C63B1" w:rsidRDefault="008C63B1" w:rsidP="008C63B1">
      <w:pPr>
        <w:pStyle w:val="a5"/>
        <w:shd w:val="clear" w:color="auto" w:fill="FFFFFF"/>
        <w:spacing w:before="0" w:beforeAutospacing="0" w:after="0" w:afterAutospacing="0"/>
        <w:ind w:firstLineChars="200" w:firstLine="640"/>
        <w:jc w:val="both"/>
        <w:rPr>
          <w:rFonts w:ascii="黑体" w:eastAsia="黑体" w:hAnsi="黑体" w:hint="eastAsia"/>
          <w:color w:val="333333"/>
          <w:sz w:val="32"/>
          <w:szCs w:val="32"/>
        </w:rPr>
      </w:pPr>
      <w:r w:rsidRPr="008C63B1">
        <w:rPr>
          <w:rFonts w:ascii="黑体" w:eastAsia="黑体" w:hAnsi="黑体" w:hint="eastAsia"/>
          <w:color w:val="333333"/>
          <w:sz w:val="32"/>
          <w:szCs w:val="32"/>
        </w:rPr>
        <w:t>二、加大投资促进力度</w:t>
      </w:r>
    </w:p>
    <w:p w:rsidR="008C63B1" w:rsidRPr="008C63B1" w:rsidRDefault="008C63B1" w:rsidP="008C63B1">
      <w:pPr>
        <w:pStyle w:val="a5"/>
        <w:shd w:val="clear" w:color="auto" w:fill="FFFFFF"/>
        <w:spacing w:before="0" w:beforeAutospacing="0" w:after="0" w:afterAutospacing="0"/>
        <w:ind w:firstLineChars="200" w:firstLine="643"/>
        <w:jc w:val="both"/>
        <w:rPr>
          <w:rFonts w:ascii="仿宋_GB2312" w:eastAsia="仿宋_GB2312" w:hint="eastAsia"/>
          <w:color w:val="333333"/>
          <w:sz w:val="32"/>
          <w:szCs w:val="32"/>
        </w:rPr>
      </w:pPr>
      <w:r w:rsidRPr="008C63B1">
        <w:rPr>
          <w:rFonts w:ascii="仿宋_GB2312" w:eastAsia="仿宋_GB2312" w:hint="eastAsia"/>
          <w:b/>
          <w:color w:val="333333"/>
          <w:sz w:val="32"/>
          <w:szCs w:val="32"/>
        </w:rPr>
        <w:t>（五）优化外商投资企业科技创新服务。</w:t>
      </w:r>
      <w:r w:rsidRPr="008C63B1">
        <w:rPr>
          <w:rFonts w:ascii="仿宋_GB2312" w:eastAsia="仿宋_GB2312" w:hint="eastAsia"/>
          <w:color w:val="333333"/>
          <w:sz w:val="32"/>
          <w:szCs w:val="32"/>
        </w:rPr>
        <w:t>加强对外商投资企业申请高新技术企业认定的指导和服务，组织开展政策专题培训，加强政策宣传，鼓励和引导外资更多投向高新技术产业。（科技部、财政部、税务总局、各省级人民政府按职责分工负责）</w:t>
      </w:r>
    </w:p>
    <w:p w:rsidR="008C63B1" w:rsidRPr="008C63B1" w:rsidRDefault="008C63B1" w:rsidP="008C63B1">
      <w:pPr>
        <w:pStyle w:val="a5"/>
        <w:shd w:val="clear" w:color="auto" w:fill="FFFFFF"/>
        <w:spacing w:before="0" w:beforeAutospacing="0" w:after="0" w:afterAutospacing="0"/>
        <w:ind w:firstLineChars="200" w:firstLine="643"/>
        <w:jc w:val="both"/>
        <w:rPr>
          <w:rFonts w:ascii="仿宋_GB2312" w:eastAsia="仿宋_GB2312" w:hint="eastAsia"/>
          <w:color w:val="333333"/>
          <w:sz w:val="32"/>
          <w:szCs w:val="32"/>
        </w:rPr>
      </w:pPr>
      <w:r w:rsidRPr="008C63B1">
        <w:rPr>
          <w:rFonts w:ascii="仿宋_GB2312" w:eastAsia="仿宋_GB2312" w:hint="eastAsia"/>
          <w:b/>
          <w:color w:val="333333"/>
          <w:sz w:val="32"/>
          <w:szCs w:val="32"/>
        </w:rPr>
        <w:t>（六）提升自由贸易试验区建设水平。</w:t>
      </w:r>
      <w:r w:rsidRPr="008C63B1">
        <w:rPr>
          <w:rFonts w:ascii="仿宋_GB2312" w:eastAsia="仿宋_GB2312" w:hint="eastAsia"/>
          <w:color w:val="333333"/>
          <w:sz w:val="32"/>
          <w:szCs w:val="32"/>
        </w:rPr>
        <w:t>支持地方和部门聚焦市场主体期盼，提出支持自由贸易试验区进一步扩大开放和创新发展的具体措施，推进相关深层次改革事项在自由贸易试验区先行先试，充分发挥自由贸易试验区改革开放试验田作用。对有条件的自由贸易试验区下放更多省级经济管理审批权限，尤其是投</w:t>
      </w:r>
      <w:r w:rsidRPr="008C63B1">
        <w:rPr>
          <w:rFonts w:ascii="仿宋_GB2312" w:eastAsia="仿宋_GB2312" w:hint="eastAsia"/>
          <w:color w:val="333333"/>
          <w:sz w:val="32"/>
          <w:szCs w:val="32"/>
        </w:rPr>
        <w:lastRenderedPageBreak/>
        <w:t>资审批、市场准入等权限。（商务部牵头，发展改革委等有关部门、各有关省级人民政府按职责分工负责）</w:t>
      </w:r>
    </w:p>
    <w:p w:rsidR="008C63B1" w:rsidRPr="008C63B1" w:rsidRDefault="008C63B1" w:rsidP="008C63B1">
      <w:pPr>
        <w:pStyle w:val="a5"/>
        <w:shd w:val="clear" w:color="auto" w:fill="FFFFFF"/>
        <w:spacing w:before="0" w:beforeAutospacing="0" w:after="0" w:afterAutospacing="0"/>
        <w:ind w:firstLineChars="200" w:firstLine="643"/>
        <w:jc w:val="both"/>
        <w:rPr>
          <w:rFonts w:ascii="仿宋_GB2312" w:eastAsia="仿宋_GB2312" w:hint="eastAsia"/>
          <w:color w:val="333333"/>
          <w:sz w:val="32"/>
          <w:szCs w:val="32"/>
        </w:rPr>
      </w:pPr>
      <w:r w:rsidRPr="008C63B1">
        <w:rPr>
          <w:rFonts w:ascii="仿宋_GB2312" w:eastAsia="仿宋_GB2312" w:hint="eastAsia"/>
          <w:b/>
          <w:color w:val="333333"/>
          <w:sz w:val="32"/>
          <w:szCs w:val="32"/>
        </w:rPr>
        <w:t>（七）提升开放平台引资质量。</w:t>
      </w:r>
      <w:r w:rsidRPr="008C63B1">
        <w:rPr>
          <w:rFonts w:ascii="仿宋_GB2312" w:eastAsia="仿宋_GB2312" w:hint="eastAsia"/>
          <w:color w:val="333333"/>
          <w:sz w:val="32"/>
          <w:szCs w:val="32"/>
        </w:rPr>
        <w:t>鼓励地方人民政府对有条件建设具有较强竞争力产业集群的国家级经济技术开发区予以支持，打造品牌化招商引资平台。建立重点企业联系制度，提供专业化、全流程服务，着力培育带动力强、辐射面广的龙头企业和产业链核心企业。在确有发展需要且符合条件的中西部地区，优先增设一批综合保税区。切实推进国家级经济技术开发区“审批不出区”、“互联网+政务服务”和“最多跑一次”改革，创新完善企业服务体系，构建一流营商环境。（财政部、工业和信息化部、商务部、海关总署、税务总局、各省级人民政府按职责分工负责）</w:t>
      </w:r>
    </w:p>
    <w:p w:rsidR="008C63B1" w:rsidRPr="008C63B1" w:rsidRDefault="008C63B1" w:rsidP="008C63B1">
      <w:pPr>
        <w:pStyle w:val="a5"/>
        <w:shd w:val="clear" w:color="auto" w:fill="FFFFFF"/>
        <w:spacing w:before="0" w:beforeAutospacing="0" w:after="0" w:afterAutospacing="0"/>
        <w:ind w:firstLineChars="200" w:firstLine="643"/>
        <w:jc w:val="both"/>
        <w:rPr>
          <w:rFonts w:ascii="仿宋_GB2312" w:eastAsia="仿宋_GB2312" w:hint="eastAsia"/>
          <w:color w:val="333333"/>
          <w:sz w:val="32"/>
          <w:szCs w:val="32"/>
        </w:rPr>
      </w:pPr>
      <w:r w:rsidRPr="008C63B1">
        <w:rPr>
          <w:rFonts w:ascii="仿宋_GB2312" w:eastAsia="仿宋_GB2312" w:hint="eastAsia"/>
          <w:b/>
          <w:color w:val="333333"/>
          <w:sz w:val="32"/>
          <w:szCs w:val="32"/>
        </w:rPr>
        <w:t>（八）支持地方加大对外资的招商引资力度。</w:t>
      </w:r>
      <w:r w:rsidRPr="008C63B1">
        <w:rPr>
          <w:rFonts w:ascii="仿宋_GB2312" w:eastAsia="仿宋_GB2312" w:hint="eastAsia"/>
          <w:color w:val="333333"/>
          <w:sz w:val="32"/>
          <w:szCs w:val="32"/>
        </w:rPr>
        <w:t>鼓励地方政府根据当地招商工作实际，制定考核激励政策，对招商部门、团队内非公务员岗位实行更加灵活的激励措施。鼓励地方政府在法定权限内合理设定招商引资工作经费额度与标准，对出境招商活动、团组申请等予以支持。（外交部、发展改革委、财政部、人力资源社会保障部、商务部、各省级人民政府按职责分工负责）</w:t>
      </w:r>
    </w:p>
    <w:p w:rsidR="008C63B1" w:rsidRPr="008C63B1" w:rsidRDefault="008C63B1" w:rsidP="008C63B1">
      <w:pPr>
        <w:pStyle w:val="a5"/>
        <w:shd w:val="clear" w:color="auto" w:fill="FFFFFF"/>
        <w:spacing w:before="0" w:beforeAutospacing="0" w:after="0" w:afterAutospacing="0"/>
        <w:ind w:firstLineChars="200" w:firstLine="643"/>
        <w:jc w:val="both"/>
        <w:rPr>
          <w:rFonts w:ascii="仿宋_GB2312" w:eastAsia="仿宋_GB2312" w:hint="eastAsia"/>
          <w:color w:val="333333"/>
          <w:sz w:val="32"/>
          <w:szCs w:val="32"/>
        </w:rPr>
      </w:pPr>
      <w:r w:rsidRPr="008C63B1">
        <w:rPr>
          <w:rFonts w:ascii="仿宋_GB2312" w:eastAsia="仿宋_GB2312" w:hint="eastAsia"/>
          <w:b/>
          <w:color w:val="333333"/>
          <w:sz w:val="32"/>
          <w:szCs w:val="32"/>
        </w:rPr>
        <w:t>（九）抓好政策宣传解读。</w:t>
      </w:r>
      <w:r w:rsidRPr="008C63B1">
        <w:rPr>
          <w:rFonts w:ascii="仿宋_GB2312" w:eastAsia="仿宋_GB2312" w:hint="eastAsia"/>
          <w:color w:val="333333"/>
          <w:sz w:val="32"/>
          <w:szCs w:val="32"/>
        </w:rPr>
        <w:t>各地区、各部门要通过设立投资服务平台、政策咨询窗口等方式，积极开展政策宣传，深入企业</w:t>
      </w:r>
      <w:r w:rsidRPr="008C63B1">
        <w:rPr>
          <w:rFonts w:ascii="仿宋_GB2312" w:eastAsia="仿宋_GB2312" w:hint="eastAsia"/>
          <w:color w:val="333333"/>
          <w:sz w:val="32"/>
          <w:szCs w:val="32"/>
        </w:rPr>
        <w:lastRenderedPageBreak/>
        <w:t>宣讲政策，了解政策实施难点、堵点，全方位回应企业诉求，依法依规支持外商投资企业享受配套优惠政策，协助企业用足用好各项政策。（各有关部门、各省级人民政府按职责分工负责）</w:t>
      </w:r>
    </w:p>
    <w:p w:rsidR="008C63B1" w:rsidRPr="008C63B1" w:rsidRDefault="008C63B1" w:rsidP="008C63B1">
      <w:pPr>
        <w:pStyle w:val="a5"/>
        <w:shd w:val="clear" w:color="auto" w:fill="FFFFFF"/>
        <w:spacing w:before="0" w:beforeAutospacing="0" w:after="0" w:afterAutospacing="0"/>
        <w:ind w:firstLineChars="200" w:firstLine="640"/>
        <w:jc w:val="both"/>
        <w:rPr>
          <w:rFonts w:ascii="黑体" w:eastAsia="黑体" w:hAnsi="黑体" w:hint="eastAsia"/>
          <w:color w:val="333333"/>
          <w:sz w:val="32"/>
          <w:szCs w:val="32"/>
        </w:rPr>
      </w:pPr>
      <w:r w:rsidRPr="008C63B1">
        <w:rPr>
          <w:rFonts w:ascii="黑体" w:eastAsia="黑体" w:hAnsi="黑体" w:hint="eastAsia"/>
          <w:color w:val="333333"/>
          <w:sz w:val="32"/>
          <w:szCs w:val="32"/>
        </w:rPr>
        <w:t>三、深化投资便利化改革</w:t>
      </w:r>
    </w:p>
    <w:p w:rsidR="008C63B1" w:rsidRPr="008C63B1" w:rsidRDefault="008C63B1" w:rsidP="008C63B1">
      <w:pPr>
        <w:pStyle w:val="a5"/>
        <w:shd w:val="clear" w:color="auto" w:fill="FFFFFF"/>
        <w:spacing w:before="0" w:beforeAutospacing="0" w:after="0" w:afterAutospacing="0"/>
        <w:ind w:firstLineChars="200" w:firstLine="643"/>
        <w:jc w:val="both"/>
        <w:rPr>
          <w:rFonts w:ascii="仿宋_GB2312" w:eastAsia="仿宋_GB2312" w:hint="eastAsia"/>
          <w:color w:val="333333"/>
          <w:sz w:val="32"/>
          <w:szCs w:val="32"/>
        </w:rPr>
      </w:pPr>
      <w:r w:rsidRPr="008C63B1">
        <w:rPr>
          <w:rFonts w:ascii="仿宋_GB2312" w:eastAsia="仿宋_GB2312" w:hint="eastAsia"/>
          <w:b/>
          <w:color w:val="333333"/>
          <w:sz w:val="32"/>
          <w:szCs w:val="32"/>
        </w:rPr>
        <w:t>（十）降低资金跨境使用成本。</w:t>
      </w:r>
      <w:r w:rsidRPr="008C63B1">
        <w:rPr>
          <w:rFonts w:ascii="仿宋_GB2312" w:eastAsia="仿宋_GB2312" w:hint="eastAsia"/>
          <w:color w:val="333333"/>
          <w:sz w:val="32"/>
          <w:szCs w:val="32"/>
        </w:rPr>
        <w:t>尽快出台具体措施，支持外商投资企业扩大人民币跨境使用。扩大资本项目收入支付便利化改革试点范围。推进企业发行外债登记制度改革，完善全口径跨境融资宏观审慎管理政策，支持外商投资企业自主选择借用外债模式，降低融资成本。鼓励外商投资企业资本金依法用于境内股权投资。（发展改革委、商务部、人民银行、外汇局按职责分工负责）</w:t>
      </w:r>
    </w:p>
    <w:p w:rsidR="008C63B1" w:rsidRPr="008C63B1" w:rsidRDefault="008C63B1" w:rsidP="008C63B1">
      <w:pPr>
        <w:pStyle w:val="a5"/>
        <w:shd w:val="clear" w:color="auto" w:fill="FFFFFF"/>
        <w:spacing w:before="0" w:beforeAutospacing="0" w:after="0" w:afterAutospacing="0"/>
        <w:ind w:firstLineChars="200" w:firstLine="643"/>
        <w:jc w:val="both"/>
        <w:rPr>
          <w:rFonts w:ascii="仿宋_GB2312" w:eastAsia="仿宋_GB2312" w:hint="eastAsia"/>
          <w:color w:val="333333"/>
          <w:sz w:val="32"/>
          <w:szCs w:val="32"/>
        </w:rPr>
      </w:pPr>
      <w:r w:rsidRPr="008C63B1">
        <w:rPr>
          <w:rFonts w:ascii="仿宋_GB2312" w:eastAsia="仿宋_GB2312" w:hint="eastAsia"/>
          <w:b/>
          <w:color w:val="333333"/>
          <w:sz w:val="32"/>
          <w:szCs w:val="32"/>
        </w:rPr>
        <w:t>（十一）提高来华工作便利度。</w:t>
      </w:r>
      <w:r w:rsidRPr="008C63B1">
        <w:rPr>
          <w:rFonts w:ascii="仿宋_GB2312" w:eastAsia="仿宋_GB2312" w:hint="eastAsia"/>
          <w:color w:val="333333"/>
          <w:sz w:val="32"/>
          <w:szCs w:val="32"/>
        </w:rPr>
        <w:t>支持各地区根据本地经济发展需要，对于急需紧缺的创新创业人才、专业技能人才来华工作，可适当放宽年龄、学历或工作经历等限制。对有创新创业意愿的外国留学生，可凭中国高校毕业证书申请2年私人事务类居留许可。已连续两次申请办理工作类居留许可的外国人，可在第三次申请时按规定签发5年有效期的工作类居留许可。优化外国人申请来华工作许可办理流程，完善部门信息共享机制，探索整合外国人工作许可证和工作类居留许可。（外交部、科技部、人力资源社会保障部、移民局、各省级人民政府按职责分工负责）</w:t>
      </w:r>
    </w:p>
    <w:p w:rsidR="008C63B1" w:rsidRPr="008C63B1" w:rsidRDefault="008C63B1" w:rsidP="008C63B1">
      <w:pPr>
        <w:pStyle w:val="a5"/>
        <w:shd w:val="clear" w:color="auto" w:fill="FFFFFF"/>
        <w:spacing w:before="0" w:beforeAutospacing="0" w:after="0" w:afterAutospacing="0"/>
        <w:ind w:firstLineChars="200" w:firstLine="643"/>
        <w:jc w:val="both"/>
        <w:rPr>
          <w:rFonts w:ascii="仿宋_GB2312" w:eastAsia="仿宋_GB2312" w:hint="eastAsia"/>
          <w:color w:val="333333"/>
          <w:sz w:val="32"/>
          <w:szCs w:val="32"/>
        </w:rPr>
      </w:pPr>
      <w:r w:rsidRPr="008C63B1">
        <w:rPr>
          <w:rFonts w:ascii="仿宋_GB2312" w:eastAsia="仿宋_GB2312" w:hint="eastAsia"/>
          <w:b/>
          <w:color w:val="333333"/>
          <w:sz w:val="32"/>
          <w:szCs w:val="32"/>
        </w:rPr>
        <w:lastRenderedPageBreak/>
        <w:t>（十二）优化外资项目规划用地审批程序。</w:t>
      </w:r>
      <w:r w:rsidRPr="008C63B1">
        <w:rPr>
          <w:rFonts w:ascii="仿宋_GB2312" w:eastAsia="仿宋_GB2312" w:hint="eastAsia"/>
          <w:color w:val="333333"/>
          <w:sz w:val="32"/>
          <w:szCs w:val="32"/>
        </w:rPr>
        <w:t>持续深化规划用地“放管服”改革，加快外资项目落地进度。合并规划选址和用地预审，合并建设用地规划许可和用地批准，推进多测整合、多验合一，推进信息共享，简化报件审批材料。（自然资源部牵头，发展改革委、住房城乡建设部、商务部等部门和各省级人民政府按职责分工负责）</w:t>
      </w:r>
    </w:p>
    <w:p w:rsidR="008C63B1" w:rsidRPr="008C63B1" w:rsidRDefault="008C63B1" w:rsidP="008C63B1">
      <w:pPr>
        <w:pStyle w:val="a5"/>
        <w:shd w:val="clear" w:color="auto" w:fill="FFFFFF"/>
        <w:spacing w:before="0" w:beforeAutospacing="0" w:after="0" w:afterAutospacing="0"/>
        <w:ind w:firstLineChars="200" w:firstLine="640"/>
        <w:jc w:val="both"/>
        <w:rPr>
          <w:rFonts w:ascii="黑体" w:eastAsia="黑体" w:hAnsi="黑体" w:hint="eastAsia"/>
          <w:color w:val="333333"/>
          <w:sz w:val="32"/>
          <w:szCs w:val="32"/>
        </w:rPr>
      </w:pPr>
      <w:r w:rsidRPr="008C63B1">
        <w:rPr>
          <w:rFonts w:ascii="黑体" w:eastAsia="黑体" w:hAnsi="黑体" w:hint="eastAsia"/>
          <w:color w:val="333333"/>
          <w:sz w:val="32"/>
          <w:szCs w:val="32"/>
        </w:rPr>
        <w:t>四、保护外商投资合法权益</w:t>
      </w:r>
    </w:p>
    <w:p w:rsidR="008C63B1" w:rsidRPr="008C63B1" w:rsidRDefault="008C63B1" w:rsidP="008C63B1">
      <w:pPr>
        <w:pStyle w:val="a5"/>
        <w:shd w:val="clear" w:color="auto" w:fill="FFFFFF"/>
        <w:spacing w:before="0" w:beforeAutospacing="0" w:after="0" w:afterAutospacing="0"/>
        <w:ind w:firstLineChars="200" w:firstLine="643"/>
        <w:jc w:val="both"/>
        <w:rPr>
          <w:rFonts w:ascii="仿宋_GB2312" w:eastAsia="仿宋_GB2312" w:hint="eastAsia"/>
          <w:color w:val="333333"/>
          <w:sz w:val="32"/>
          <w:szCs w:val="32"/>
        </w:rPr>
      </w:pPr>
      <w:r w:rsidRPr="008C63B1">
        <w:rPr>
          <w:rFonts w:ascii="仿宋_GB2312" w:eastAsia="仿宋_GB2312" w:hint="eastAsia"/>
          <w:b/>
          <w:color w:val="333333"/>
          <w:sz w:val="32"/>
          <w:szCs w:val="32"/>
        </w:rPr>
        <w:t>（十三）全面贯彻外商投资法。</w:t>
      </w:r>
      <w:r w:rsidRPr="008C63B1">
        <w:rPr>
          <w:rFonts w:ascii="仿宋_GB2312" w:eastAsia="仿宋_GB2312" w:hint="eastAsia"/>
          <w:color w:val="333333"/>
          <w:sz w:val="32"/>
          <w:szCs w:val="32"/>
        </w:rPr>
        <w:t>外商投资法及其配套法规实施后，各地区、各部门要严格贯彻落实，进一步清理相关法规规定，抓紧制定完善具体实施办法和有关司法解释，做好解读和培训工作，确保外商投资法各项制度切实有效执行。（商务部、发展改革委、最高人民法院、司法部牵头，各部门、各省级人民政府按职责分工负责）</w:t>
      </w:r>
    </w:p>
    <w:p w:rsidR="008C63B1" w:rsidRPr="008C63B1" w:rsidRDefault="008C63B1" w:rsidP="008C63B1">
      <w:pPr>
        <w:pStyle w:val="a5"/>
        <w:shd w:val="clear" w:color="auto" w:fill="FFFFFF"/>
        <w:spacing w:before="0" w:beforeAutospacing="0" w:after="0" w:afterAutospacing="0"/>
        <w:ind w:firstLineChars="200" w:firstLine="643"/>
        <w:jc w:val="both"/>
        <w:rPr>
          <w:rFonts w:ascii="仿宋_GB2312" w:eastAsia="仿宋_GB2312" w:hint="eastAsia"/>
          <w:color w:val="333333"/>
          <w:sz w:val="32"/>
          <w:szCs w:val="32"/>
        </w:rPr>
      </w:pPr>
      <w:r w:rsidRPr="008C63B1">
        <w:rPr>
          <w:rFonts w:ascii="仿宋_GB2312" w:eastAsia="仿宋_GB2312" w:hint="eastAsia"/>
          <w:b/>
          <w:color w:val="333333"/>
          <w:sz w:val="32"/>
          <w:szCs w:val="32"/>
        </w:rPr>
        <w:t>（十四）保护外商投资企业合法权益。</w:t>
      </w:r>
      <w:r w:rsidRPr="008C63B1">
        <w:rPr>
          <w:rFonts w:ascii="仿宋_GB2312" w:eastAsia="仿宋_GB2312" w:hint="eastAsia"/>
          <w:color w:val="333333"/>
          <w:sz w:val="32"/>
          <w:szCs w:val="32"/>
        </w:rPr>
        <w:t>各地区应建立健全外商投资企业投诉受理机构，完善处理规则，规范处理程序，提高处理效率。各地区、各部门应严格遵照外商投资法、行政许可法等法律法规对外商投资实施行政许可，不得擅自改变行政许可范围、程序及标准等，行政机关及其工作人员不得通过行政许可、监督检查、行政强制等，强制或者变相强制外国投资者、外商投</w:t>
      </w:r>
      <w:r w:rsidRPr="008C63B1">
        <w:rPr>
          <w:rFonts w:ascii="仿宋_GB2312" w:eastAsia="仿宋_GB2312" w:hint="eastAsia"/>
          <w:color w:val="333333"/>
          <w:sz w:val="32"/>
          <w:szCs w:val="32"/>
        </w:rPr>
        <w:lastRenderedPageBreak/>
        <w:t>资企业转让技术。（商务部牵头，各部门、各省级人民政府按职责分工负责）</w:t>
      </w:r>
    </w:p>
    <w:p w:rsidR="008C63B1" w:rsidRPr="008C63B1" w:rsidRDefault="008C63B1" w:rsidP="008C63B1">
      <w:pPr>
        <w:pStyle w:val="a5"/>
        <w:shd w:val="clear" w:color="auto" w:fill="FFFFFF"/>
        <w:spacing w:before="0" w:beforeAutospacing="0" w:after="0" w:afterAutospacing="0"/>
        <w:ind w:firstLineChars="200" w:firstLine="643"/>
        <w:jc w:val="both"/>
        <w:rPr>
          <w:rFonts w:ascii="仿宋_GB2312" w:eastAsia="仿宋_GB2312" w:hint="eastAsia"/>
          <w:color w:val="333333"/>
          <w:sz w:val="32"/>
          <w:szCs w:val="32"/>
        </w:rPr>
      </w:pPr>
      <w:r w:rsidRPr="008C63B1">
        <w:rPr>
          <w:rFonts w:ascii="仿宋_GB2312" w:eastAsia="仿宋_GB2312" w:hint="eastAsia"/>
          <w:b/>
          <w:color w:val="333333"/>
          <w:sz w:val="32"/>
          <w:szCs w:val="32"/>
        </w:rPr>
        <w:t>（十五）强化监管政策执行规范性。</w:t>
      </w:r>
      <w:r w:rsidRPr="008C63B1">
        <w:rPr>
          <w:rFonts w:ascii="仿宋_GB2312" w:eastAsia="仿宋_GB2312" w:hint="eastAsia"/>
          <w:color w:val="333333"/>
          <w:sz w:val="32"/>
          <w:szCs w:val="32"/>
        </w:rPr>
        <w:t>优化监管方式，科学合理设定环境保护、安全生产等监管执法检查频次，降低外商投资企业合规成本。地方政府应依照大气污染防治法等有关法律法规规定采取重污染天气应急措施。指导各地在市场监管领域细化、量化行政处罚自由裁量标准。（生态环境部、应急部、市场监管总局等部门和各省级人民政府按职责分工负责）</w:t>
      </w:r>
    </w:p>
    <w:p w:rsidR="008C63B1" w:rsidRPr="008C63B1" w:rsidRDefault="008C63B1" w:rsidP="008C63B1">
      <w:pPr>
        <w:pStyle w:val="a5"/>
        <w:shd w:val="clear" w:color="auto" w:fill="FFFFFF"/>
        <w:spacing w:before="0" w:beforeAutospacing="0" w:after="0" w:afterAutospacing="0"/>
        <w:ind w:firstLineChars="200" w:firstLine="643"/>
        <w:jc w:val="both"/>
        <w:rPr>
          <w:rFonts w:ascii="仿宋_GB2312" w:eastAsia="仿宋_GB2312" w:hint="eastAsia"/>
          <w:color w:val="333333"/>
          <w:sz w:val="32"/>
          <w:szCs w:val="32"/>
        </w:rPr>
      </w:pPr>
      <w:r w:rsidRPr="008C63B1">
        <w:rPr>
          <w:rFonts w:ascii="仿宋_GB2312" w:eastAsia="仿宋_GB2312" w:hint="eastAsia"/>
          <w:b/>
          <w:color w:val="333333"/>
          <w:sz w:val="32"/>
          <w:szCs w:val="32"/>
        </w:rPr>
        <w:t>（十六）提高行政规范性文件制定透明度。</w:t>
      </w:r>
      <w:r w:rsidRPr="008C63B1">
        <w:rPr>
          <w:rFonts w:ascii="仿宋_GB2312" w:eastAsia="仿宋_GB2312" w:hint="eastAsia"/>
          <w:color w:val="333333"/>
          <w:sz w:val="32"/>
          <w:szCs w:val="32"/>
        </w:rPr>
        <w:t>各地区、各部门制定出台涉及外商投资的行政规范性文件，应当加强合法性审核。与外商投资企业生产经营活动密切相关的行政规范性文件，应当结合实际，合理确定公布到施行之间的时间，提高政策可预见性和透明度。（各部门、各省级人民政府按职责分工负责）</w:t>
      </w:r>
    </w:p>
    <w:p w:rsidR="008C63B1" w:rsidRPr="008C63B1" w:rsidRDefault="008C63B1" w:rsidP="008C63B1">
      <w:pPr>
        <w:pStyle w:val="a5"/>
        <w:shd w:val="clear" w:color="auto" w:fill="FFFFFF"/>
        <w:spacing w:before="0" w:beforeAutospacing="0" w:after="0" w:afterAutospacing="0"/>
        <w:ind w:firstLineChars="200" w:firstLine="643"/>
        <w:jc w:val="both"/>
        <w:rPr>
          <w:rFonts w:ascii="仿宋_GB2312" w:eastAsia="仿宋_GB2312" w:hint="eastAsia"/>
          <w:color w:val="333333"/>
          <w:sz w:val="32"/>
          <w:szCs w:val="32"/>
        </w:rPr>
      </w:pPr>
      <w:r w:rsidRPr="008C63B1">
        <w:rPr>
          <w:rFonts w:ascii="仿宋_GB2312" w:eastAsia="仿宋_GB2312" w:hint="eastAsia"/>
          <w:b/>
          <w:color w:val="333333"/>
          <w:sz w:val="32"/>
          <w:szCs w:val="32"/>
        </w:rPr>
        <w:t>（十七）发挥知识产权司法保护重要作用。</w:t>
      </w:r>
      <w:r w:rsidRPr="008C63B1">
        <w:rPr>
          <w:rFonts w:ascii="仿宋_GB2312" w:eastAsia="仿宋_GB2312" w:hint="eastAsia"/>
          <w:color w:val="333333"/>
          <w:sz w:val="32"/>
          <w:szCs w:val="32"/>
        </w:rPr>
        <w:t>充分发挥财产保全、证据保全、行为保全的制度效能，提高知识产权司法救济的及时性和便利性。优化涉及外商投资企业知识产权案件中对证据形式要件的要求，适用事实推定，合理减轻外方当事人的诉讼负担。依法加强保护商业秘密、合理分配举证责任，加大民事保护和刑事保护力度。依法集中、统一审理专利无效与侵权上诉案件，进一步提升审判质效。充分尊重知识产权的市场价值，积极运用</w:t>
      </w:r>
      <w:r w:rsidRPr="008C63B1">
        <w:rPr>
          <w:rFonts w:ascii="仿宋_GB2312" w:eastAsia="仿宋_GB2312" w:hint="eastAsia"/>
          <w:color w:val="333333"/>
          <w:sz w:val="32"/>
          <w:szCs w:val="32"/>
        </w:rPr>
        <w:lastRenderedPageBreak/>
        <w:t>惩罚性赔偿，加大对恶意侵权行为、重复侵权行为的打击力度。进一步完善技术调查官制度，加强技术类案件的多元事实查明机制建设。加强涉及标准必要专利的案件审理，保障公平竞争市场秩序。充分发挥知识产权案件多元化调解的作用，实质性解决纠纷。进一步统一知识产权案件诉讼证据和司法裁判标准，适时出台有关司法解释，发布指导性案例，持续提升知识产权司法审判工作规范化、科学化、国际化水平。（最高人民法院负责）</w:t>
      </w:r>
    </w:p>
    <w:p w:rsidR="008C63B1" w:rsidRPr="008C63B1" w:rsidRDefault="008C63B1" w:rsidP="008C63B1">
      <w:pPr>
        <w:pStyle w:val="a5"/>
        <w:shd w:val="clear" w:color="auto" w:fill="FFFFFF"/>
        <w:spacing w:before="0" w:beforeAutospacing="0" w:after="0" w:afterAutospacing="0"/>
        <w:ind w:firstLineChars="200" w:firstLine="643"/>
        <w:jc w:val="both"/>
        <w:rPr>
          <w:rFonts w:ascii="仿宋_GB2312" w:eastAsia="仿宋_GB2312" w:hint="eastAsia"/>
          <w:color w:val="333333"/>
          <w:sz w:val="32"/>
          <w:szCs w:val="32"/>
        </w:rPr>
      </w:pPr>
      <w:r w:rsidRPr="008C63B1">
        <w:rPr>
          <w:rFonts w:ascii="仿宋_GB2312" w:eastAsia="仿宋_GB2312" w:hint="eastAsia"/>
          <w:b/>
          <w:color w:val="333333"/>
          <w:sz w:val="32"/>
          <w:szCs w:val="32"/>
        </w:rPr>
        <w:t>（十八）完善知识产权保护工作机制。</w:t>
      </w:r>
      <w:r w:rsidRPr="008C63B1">
        <w:rPr>
          <w:rFonts w:ascii="仿宋_GB2312" w:eastAsia="仿宋_GB2312" w:hint="eastAsia"/>
          <w:color w:val="333333"/>
          <w:sz w:val="32"/>
          <w:szCs w:val="32"/>
        </w:rPr>
        <w:t>建立健全知识产权快速协同保护和信用联合惩戒机制，持续推进知识产权纠纷仲裁调解工作，构建完善知识产权纠纷多元化解决机制。完善注册商标撤销程序。健全地理标志保护制度。完善电子商务知识产权保护机制，完善电子商务平台专利侵权判定通知、移除规则，完善电子商务领域专利执法维权协作调度机制。积极运用标准化方法，加强知识产权保护。（商务部、市场监管总局、知识产权局、各省级人民政府按职责分工负责）</w:t>
      </w:r>
    </w:p>
    <w:p w:rsidR="008C63B1" w:rsidRPr="008C63B1" w:rsidRDefault="008C63B1" w:rsidP="008C63B1">
      <w:pPr>
        <w:pStyle w:val="a5"/>
        <w:shd w:val="clear" w:color="auto" w:fill="FFFFFF"/>
        <w:spacing w:before="0" w:beforeAutospacing="0" w:after="0" w:afterAutospacing="0"/>
        <w:ind w:firstLineChars="200" w:firstLine="643"/>
        <w:jc w:val="both"/>
        <w:rPr>
          <w:rFonts w:ascii="仿宋_GB2312" w:eastAsia="仿宋_GB2312" w:hint="eastAsia"/>
          <w:color w:val="333333"/>
          <w:sz w:val="32"/>
          <w:szCs w:val="32"/>
        </w:rPr>
      </w:pPr>
      <w:r w:rsidRPr="008C63B1">
        <w:rPr>
          <w:rFonts w:ascii="仿宋_GB2312" w:eastAsia="仿宋_GB2312" w:hint="eastAsia"/>
          <w:b/>
          <w:color w:val="333333"/>
          <w:sz w:val="32"/>
          <w:szCs w:val="32"/>
        </w:rPr>
        <w:t>（十九）支持参与标准制定。</w:t>
      </w:r>
      <w:r w:rsidRPr="008C63B1">
        <w:rPr>
          <w:rFonts w:ascii="仿宋_GB2312" w:eastAsia="仿宋_GB2312" w:hint="eastAsia"/>
          <w:color w:val="333333"/>
          <w:sz w:val="32"/>
          <w:szCs w:val="32"/>
        </w:rPr>
        <w:t>指导各地区、各部门全面落实内外资企业公平参与我国标准化工作，鼓励外商投资企业参与我国医疗器械、食品药品、信息化产品等标准制定，提高行业标准和技术规范制修订的科学性和透明度。（市场监管总局牵头，各部门、各省级人民政府按职责分工负责）</w:t>
      </w:r>
    </w:p>
    <w:p w:rsidR="008C63B1" w:rsidRPr="008C63B1" w:rsidRDefault="008C63B1" w:rsidP="008C63B1">
      <w:pPr>
        <w:pStyle w:val="a5"/>
        <w:shd w:val="clear" w:color="auto" w:fill="FFFFFF"/>
        <w:spacing w:before="0" w:beforeAutospacing="0" w:after="0" w:afterAutospacing="0"/>
        <w:ind w:firstLineChars="200" w:firstLine="643"/>
        <w:jc w:val="both"/>
        <w:rPr>
          <w:rFonts w:ascii="仿宋_GB2312" w:eastAsia="仿宋_GB2312" w:hint="eastAsia"/>
          <w:color w:val="333333"/>
          <w:sz w:val="32"/>
          <w:szCs w:val="32"/>
        </w:rPr>
      </w:pPr>
      <w:r w:rsidRPr="008C63B1">
        <w:rPr>
          <w:rFonts w:ascii="仿宋_GB2312" w:eastAsia="仿宋_GB2312" w:hint="eastAsia"/>
          <w:b/>
          <w:color w:val="333333"/>
          <w:sz w:val="32"/>
          <w:szCs w:val="32"/>
        </w:rPr>
        <w:lastRenderedPageBreak/>
        <w:t>（二十）保障依法平等参与政府采购。</w:t>
      </w:r>
      <w:r w:rsidRPr="008C63B1">
        <w:rPr>
          <w:rFonts w:ascii="仿宋_GB2312" w:eastAsia="仿宋_GB2312" w:hint="eastAsia"/>
          <w:color w:val="333333"/>
          <w:sz w:val="32"/>
          <w:szCs w:val="32"/>
        </w:rPr>
        <w:t>各地区、各部门在政府采购信息发布、供应商条件确定、评标标准等方面，不得对外商投资企业实行歧视待遇，不得限定供应商的所有制形式、组织形式、股权结构或者投资者国别，以及产品或服务品牌等。（财政部牵头，各部门、各省级人民政府按职责分工负责）</w:t>
      </w:r>
    </w:p>
    <w:p w:rsidR="008C63B1" w:rsidRPr="008C63B1" w:rsidRDefault="008C63B1" w:rsidP="008C63B1">
      <w:pPr>
        <w:pStyle w:val="a5"/>
        <w:shd w:val="clear" w:color="auto" w:fill="FFFFFF"/>
        <w:spacing w:before="0" w:beforeAutospacing="0" w:after="0" w:afterAutospacing="0"/>
        <w:ind w:firstLineChars="200" w:firstLine="640"/>
        <w:jc w:val="both"/>
        <w:rPr>
          <w:rFonts w:ascii="仿宋_GB2312" w:eastAsia="仿宋_GB2312" w:hint="eastAsia"/>
          <w:color w:val="333333"/>
          <w:sz w:val="32"/>
          <w:szCs w:val="32"/>
        </w:rPr>
      </w:pPr>
      <w:r w:rsidRPr="008C63B1">
        <w:rPr>
          <w:rFonts w:ascii="仿宋_GB2312" w:eastAsia="仿宋_GB2312" w:hint="eastAsia"/>
          <w:color w:val="333333"/>
          <w:sz w:val="32"/>
          <w:szCs w:val="32"/>
        </w:rPr>
        <w:t>各地区、各部门要深入贯彻党中央、国务院关于稳外资工作的部署要求，充分认识当前进一步做好利用外资工作的重要意义，提高站位，主动作为，务求实效，狠抓各项政策措施落实。涉及修订或废止行政法规、国务院文件、经国务院批准的部门规章的，由原牵头起草部门或商务部会同有关部门报请国务院修订或废止。商务部要会同有关部门加强指导和协调，重大问题及时向国务院报告。</w:t>
      </w:r>
    </w:p>
    <w:p w:rsidR="008C63B1" w:rsidRPr="008C63B1" w:rsidRDefault="008C63B1" w:rsidP="008C63B1">
      <w:pPr>
        <w:pStyle w:val="a5"/>
        <w:shd w:val="clear" w:color="auto" w:fill="FFFFFF"/>
        <w:spacing w:before="0" w:beforeAutospacing="0" w:after="0" w:afterAutospacing="0"/>
        <w:ind w:firstLineChars="200" w:firstLine="640"/>
        <w:jc w:val="right"/>
        <w:rPr>
          <w:rFonts w:ascii="仿宋_GB2312" w:eastAsia="仿宋_GB2312" w:hint="eastAsia"/>
          <w:color w:val="333333"/>
          <w:sz w:val="32"/>
          <w:szCs w:val="32"/>
        </w:rPr>
      </w:pPr>
      <w:r w:rsidRPr="008C63B1">
        <w:rPr>
          <w:rFonts w:ascii="仿宋_GB2312" w:eastAsia="仿宋_GB2312" w:hint="eastAsia"/>
          <w:color w:val="333333"/>
          <w:sz w:val="32"/>
          <w:szCs w:val="32"/>
        </w:rPr>
        <w:t>国务院</w:t>
      </w:r>
    </w:p>
    <w:p w:rsidR="008C63B1" w:rsidRPr="008C63B1" w:rsidRDefault="008C63B1" w:rsidP="008C63B1">
      <w:pPr>
        <w:pStyle w:val="a5"/>
        <w:shd w:val="clear" w:color="auto" w:fill="FFFFFF"/>
        <w:spacing w:before="0" w:beforeAutospacing="0" w:after="0" w:afterAutospacing="0"/>
        <w:ind w:firstLineChars="200" w:firstLine="640"/>
        <w:jc w:val="right"/>
        <w:rPr>
          <w:rFonts w:ascii="仿宋_GB2312" w:eastAsia="仿宋_GB2312" w:hint="eastAsia"/>
          <w:color w:val="333333"/>
          <w:sz w:val="32"/>
          <w:szCs w:val="32"/>
        </w:rPr>
      </w:pPr>
      <w:r w:rsidRPr="008C63B1">
        <w:rPr>
          <w:rFonts w:ascii="仿宋_GB2312" w:eastAsia="仿宋_GB2312" w:hint="eastAsia"/>
          <w:color w:val="333333"/>
          <w:sz w:val="32"/>
          <w:szCs w:val="32"/>
        </w:rPr>
        <w:t>2019年10月30日</w:t>
      </w:r>
    </w:p>
    <w:p w:rsidR="008C63B1" w:rsidRPr="008C63B1" w:rsidRDefault="008C63B1" w:rsidP="008C63B1">
      <w:pPr>
        <w:pStyle w:val="a5"/>
        <w:shd w:val="clear" w:color="auto" w:fill="FFFFFF"/>
        <w:spacing w:before="0" w:beforeAutospacing="0" w:after="0" w:afterAutospacing="0"/>
        <w:ind w:firstLineChars="200" w:firstLine="640"/>
        <w:jc w:val="both"/>
        <w:rPr>
          <w:rFonts w:ascii="仿宋_GB2312" w:eastAsia="仿宋_GB2312" w:hint="eastAsia"/>
          <w:color w:val="333333"/>
          <w:sz w:val="32"/>
          <w:szCs w:val="32"/>
        </w:rPr>
      </w:pPr>
      <w:r w:rsidRPr="008C63B1">
        <w:rPr>
          <w:rFonts w:ascii="仿宋_GB2312" w:eastAsia="仿宋_GB2312" w:hint="eastAsia"/>
          <w:color w:val="333333"/>
          <w:sz w:val="32"/>
          <w:szCs w:val="32"/>
        </w:rPr>
        <w:t>（此件公开发布）</w:t>
      </w:r>
    </w:p>
    <w:p w:rsidR="00000000" w:rsidRPr="008C63B1" w:rsidRDefault="008C63B1"/>
    <w:sectPr w:rsidR="00000000" w:rsidRPr="008C63B1" w:rsidSect="008C63B1">
      <w:pgSz w:w="11906" w:h="16838"/>
      <w:pgMar w:top="2155" w:right="1418" w:bottom="204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3B1" w:rsidRDefault="008C63B1" w:rsidP="008C63B1">
      <w:r>
        <w:separator/>
      </w:r>
    </w:p>
  </w:endnote>
  <w:endnote w:type="continuationSeparator" w:id="1">
    <w:p w:rsidR="008C63B1" w:rsidRDefault="008C63B1" w:rsidP="008C63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3B1" w:rsidRDefault="008C63B1" w:rsidP="008C63B1">
      <w:r>
        <w:separator/>
      </w:r>
    </w:p>
  </w:footnote>
  <w:footnote w:type="continuationSeparator" w:id="1">
    <w:p w:rsidR="008C63B1" w:rsidRDefault="008C63B1" w:rsidP="008C63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63B1"/>
    <w:rsid w:val="008C63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C63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C63B1"/>
    <w:rPr>
      <w:sz w:val="18"/>
      <w:szCs w:val="18"/>
    </w:rPr>
  </w:style>
  <w:style w:type="paragraph" w:styleId="a4">
    <w:name w:val="footer"/>
    <w:basedOn w:val="a"/>
    <w:link w:val="Char0"/>
    <w:uiPriority w:val="99"/>
    <w:semiHidden/>
    <w:unhideWhenUsed/>
    <w:rsid w:val="008C63B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C63B1"/>
    <w:rPr>
      <w:sz w:val="18"/>
      <w:szCs w:val="18"/>
    </w:rPr>
  </w:style>
  <w:style w:type="paragraph" w:styleId="a5">
    <w:name w:val="Normal (Web)"/>
    <w:basedOn w:val="a"/>
    <w:uiPriority w:val="99"/>
    <w:semiHidden/>
    <w:unhideWhenUsed/>
    <w:rsid w:val="008C63B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8672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652</Words>
  <Characters>3721</Characters>
  <Application>Microsoft Office Word</Application>
  <DocSecurity>0</DocSecurity>
  <Lines>31</Lines>
  <Paragraphs>8</Paragraphs>
  <ScaleCrop>false</ScaleCrop>
  <Company/>
  <LinksUpToDate>false</LinksUpToDate>
  <CharactersWithSpaces>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Ricklg</dc:creator>
  <cp:keywords/>
  <dc:description/>
  <cp:lastModifiedBy>Ricklg</cp:lastModifiedBy>
  <cp:revision>2</cp:revision>
  <dcterms:created xsi:type="dcterms:W3CDTF">2019-11-19T10:55:00Z</dcterms:created>
  <dcterms:modified xsi:type="dcterms:W3CDTF">2019-11-19T10:59:00Z</dcterms:modified>
</cp:coreProperties>
</file>