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6"/>
          <w:szCs w:val="56"/>
          <w:highlight w:val="none"/>
          <w:lang w:eastAsia="zh-CN"/>
        </w:rPr>
      </w:pPr>
      <w:bookmarkStart w:id="1" w:name="_Toc15377425"/>
      <w:bookmarkStart w:id="2" w:name="_Toc23019"/>
      <w:bookmarkStart w:id="3" w:name="_Toc15377193"/>
      <w:bookmarkStart w:id="4" w:name="_Toc15396597"/>
      <w:bookmarkStart w:id="5" w:name="_Toc15378441"/>
      <w:bookmarkStart w:id="6" w:name="_Toc19282"/>
      <w:bookmarkStart w:id="7" w:name="_Toc15396475"/>
      <w:bookmarkStart w:id="8" w:name="_Toc28543"/>
      <w:r>
        <w:rPr>
          <w:rFonts w:hint="eastAsia" w:ascii="方正小标宋简体" w:hAnsi="方正小标宋简体" w:eastAsia="方正小标宋简体" w:cs="方正小标宋简体"/>
          <w:color w:val="auto"/>
          <w:sz w:val="56"/>
          <w:szCs w:val="56"/>
          <w:highlight w:val="none"/>
          <w:lang w:eastAsia="zh-CN"/>
        </w:rPr>
        <w:t>20</w:t>
      </w:r>
      <w:r>
        <w:rPr>
          <w:rFonts w:hint="eastAsia" w:ascii="方正小标宋简体" w:hAnsi="方正小标宋简体" w:eastAsia="方正小标宋简体" w:cs="方正小标宋简体"/>
          <w:color w:val="auto"/>
          <w:sz w:val="56"/>
          <w:szCs w:val="56"/>
          <w:highlight w:val="none"/>
          <w:lang w:val="en-US" w:eastAsia="zh-CN"/>
        </w:rPr>
        <w:t>21</w:t>
      </w:r>
      <w:r>
        <w:rPr>
          <w:rFonts w:hint="eastAsia" w:ascii="方正小标宋简体" w:hAnsi="方正小标宋简体" w:eastAsia="方正小标宋简体" w:cs="方正小标宋简体"/>
          <w:color w:val="auto"/>
          <w:sz w:val="56"/>
          <w:szCs w:val="56"/>
          <w:highlight w:val="none"/>
          <w:lang w:eastAsia="zh-CN"/>
        </w:rPr>
        <w:t>年度</w:t>
      </w:r>
      <w:bookmarkEnd w:id="1"/>
      <w:bookmarkEnd w:id="2"/>
      <w:bookmarkEnd w:id="3"/>
      <w:bookmarkEnd w:id="4"/>
      <w:bookmarkEnd w:id="5"/>
      <w:bookmarkEnd w:id="6"/>
      <w:bookmarkEnd w:id="7"/>
      <w:bookmarkEnd w:id="8"/>
    </w:p>
    <w:bookmarkEnd w:id="0"/>
    <w:p>
      <w:pPr>
        <w:adjustRightInd w:val="0"/>
        <w:snapToGrid w:val="0"/>
        <w:spacing w:line="360" w:lineRule="auto"/>
        <w:jc w:val="center"/>
        <w:outlineLvl w:val="0"/>
        <w:rPr>
          <w:rFonts w:hint="eastAsia" w:ascii="方正小标宋简体" w:hAnsi="方正小标宋简体" w:eastAsia="方正小标宋简体" w:cs="方正小标宋简体"/>
          <w:color w:val="auto"/>
          <w:sz w:val="56"/>
          <w:szCs w:val="56"/>
          <w:highlight w:val="none"/>
          <w:lang w:eastAsia="zh-CN"/>
        </w:rPr>
      </w:pPr>
      <w:bookmarkStart w:id="9" w:name="_Toc10887"/>
      <w:bookmarkStart w:id="10" w:name="_Toc337"/>
      <w:bookmarkStart w:id="11" w:name="_Toc21946"/>
      <w:bookmarkStart w:id="12" w:name="_Toc15377194"/>
      <w:bookmarkStart w:id="13" w:name="_Toc15378442"/>
      <w:bookmarkStart w:id="14" w:name="_Toc15306268"/>
      <w:bookmarkStart w:id="15" w:name="_Toc15396476"/>
      <w:bookmarkStart w:id="16" w:name="_Toc15396598"/>
      <w:bookmarkStart w:id="17" w:name="_Toc15377426"/>
      <w:r>
        <w:rPr>
          <w:rFonts w:hint="eastAsia" w:ascii="方正小标宋简体" w:hAnsi="方正小标宋简体" w:eastAsia="方正小标宋简体" w:cs="方正小标宋简体"/>
          <w:color w:val="auto"/>
          <w:sz w:val="56"/>
          <w:szCs w:val="56"/>
          <w:highlight w:val="none"/>
          <w:lang w:eastAsia="zh-CN"/>
        </w:rPr>
        <w:t>四川省人民政府驻沈阳办事处</w:t>
      </w:r>
      <w:bookmarkEnd w:id="9"/>
      <w:bookmarkEnd w:id="10"/>
      <w:bookmarkEnd w:id="11"/>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6"/>
          <w:szCs w:val="56"/>
          <w:highlight w:val="none"/>
        </w:rPr>
      </w:pPr>
      <w:bookmarkStart w:id="18" w:name="_Toc1003"/>
      <w:bookmarkStart w:id="19" w:name="_Toc11016"/>
      <w:bookmarkStart w:id="20" w:name="_Toc6937"/>
      <w:r>
        <w:rPr>
          <w:rFonts w:hint="eastAsia" w:ascii="方正小标宋简体" w:hAnsi="方正小标宋简体" w:eastAsia="方正小标宋简体" w:cs="方正小标宋简体"/>
          <w:color w:val="auto"/>
          <w:sz w:val="56"/>
          <w:szCs w:val="56"/>
          <w:highlight w:val="none"/>
          <w:lang w:eastAsia="zh-CN"/>
        </w:rPr>
        <w:t>单位</w:t>
      </w:r>
      <w:r>
        <w:rPr>
          <w:rFonts w:hint="eastAsia" w:ascii="方正小标宋简体" w:hAnsi="方正小标宋简体" w:eastAsia="方正小标宋简体" w:cs="方正小标宋简体"/>
          <w:color w:val="auto"/>
          <w:sz w:val="56"/>
          <w:szCs w:val="56"/>
          <w:highlight w:val="none"/>
        </w:rPr>
        <w:t>决算</w:t>
      </w:r>
      <w:bookmarkEnd w:id="12"/>
      <w:bookmarkEnd w:id="13"/>
      <w:bookmarkEnd w:id="14"/>
      <w:bookmarkEnd w:id="15"/>
      <w:bookmarkEnd w:id="16"/>
      <w:bookmarkEnd w:id="17"/>
      <w:bookmarkEnd w:id="18"/>
      <w:bookmarkEnd w:id="19"/>
      <w:bookmarkEnd w:id="20"/>
    </w:p>
    <w:p>
      <w:pPr>
        <w:widowControl/>
        <w:jc w:val="center"/>
        <w:rPr>
          <w:rFonts w:ascii="黑体" w:hAnsi="黑体" w:eastAsia="黑体" w:cstheme="minorBidi"/>
          <w:color w:val="auto"/>
          <w:sz w:val="28"/>
          <w:szCs w:val="2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pStyle w:val="11"/>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val="0"/>
        <w:snapToGrid w:val="0"/>
        <w:spacing w:line="288" w:lineRule="auto"/>
        <w:textAlignment w:val="auto"/>
        <w:rPr>
          <w:rFonts w:hint="eastAsia" w:ascii="宋体" w:hAnsi="宋体" w:eastAsia="宋体" w:cs="宋体"/>
          <w:color w:val="auto"/>
          <w:sz w:val="24"/>
          <w:highlight w:val="none"/>
        </w:rPr>
      </w:pPr>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_Toc2821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 xml:space="preserve">第一部分 </w:t>
      </w:r>
      <w:r>
        <w:rPr>
          <w:rFonts w:hint="eastAsia" w:ascii="宋体" w:hAnsi="宋体" w:eastAsia="宋体" w:cs="宋体"/>
          <w:color w:val="auto"/>
          <w:sz w:val="24"/>
          <w:highlight w:val="none"/>
          <w:lang w:eastAsia="zh-CN"/>
        </w:rPr>
        <w:t>单位</w:t>
      </w:r>
      <w:r>
        <w:rPr>
          <w:rFonts w:hint="eastAsia" w:ascii="宋体" w:hAnsi="宋体" w:eastAsia="宋体" w:cs="宋体"/>
          <w:color w:val="auto"/>
          <w:sz w:val="24"/>
          <w:highlight w:val="none"/>
        </w:rPr>
        <w:t>概况</w:t>
      </w:r>
      <w:r>
        <w:rPr>
          <w:rFonts w:hint="eastAsia" w:ascii="宋体" w:hAnsi="宋体" w:eastAsia="宋体" w:cs="宋体"/>
          <w:color w:val="auto"/>
          <w:sz w:val="24"/>
          <w:highlight w:val="none"/>
        </w:rPr>
        <w:tab/>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fldChar w:fldCharType="end"/>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_Toc7443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lang w:eastAsia="zh-CN"/>
        </w:rPr>
        <w:t>一、</w:t>
      </w:r>
      <w:r>
        <w:rPr>
          <w:rFonts w:hint="eastAsia" w:ascii="宋体" w:hAnsi="宋体" w:eastAsia="宋体" w:cs="宋体"/>
          <w:color w:val="auto"/>
          <w:sz w:val="24"/>
          <w:highlight w:val="none"/>
        </w:rPr>
        <w:t>职能</w:t>
      </w:r>
      <w:r>
        <w:rPr>
          <w:rFonts w:hint="eastAsia" w:ascii="宋体" w:hAnsi="宋体" w:eastAsia="宋体" w:cs="宋体"/>
          <w:color w:val="auto"/>
          <w:sz w:val="24"/>
          <w:highlight w:val="none"/>
          <w:lang w:eastAsia="zh-CN"/>
        </w:rPr>
        <w:t>简介</w:t>
      </w:r>
      <w:r>
        <w:rPr>
          <w:rFonts w:hint="eastAsia" w:ascii="宋体" w:hAnsi="宋体" w:eastAsia="宋体" w:cs="宋体"/>
          <w:color w:val="auto"/>
          <w:sz w:val="24"/>
          <w:highlight w:val="none"/>
        </w:rPr>
        <w:tab/>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fldChar w:fldCharType="end"/>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_Toc3396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lang w:val="en-US" w:eastAsia="zh-CN"/>
        </w:rPr>
        <w:t>二、2021年重点</w:t>
      </w:r>
      <w:r>
        <w:rPr>
          <w:rFonts w:hint="eastAsia" w:ascii="宋体" w:hAnsi="宋体" w:eastAsia="宋体" w:cs="宋体"/>
          <w:color w:val="auto"/>
          <w:sz w:val="24"/>
          <w:highlight w:val="none"/>
        </w:rPr>
        <w:t>工作</w:t>
      </w:r>
      <w:r>
        <w:rPr>
          <w:rFonts w:hint="eastAsia" w:ascii="宋体" w:hAnsi="宋体" w:eastAsia="宋体" w:cs="宋体"/>
          <w:color w:val="auto"/>
          <w:sz w:val="24"/>
          <w:highlight w:val="none"/>
          <w:lang w:eastAsia="zh-CN"/>
        </w:rPr>
        <w:t>完成情况</w:t>
      </w:r>
      <w:r>
        <w:rPr>
          <w:rFonts w:hint="eastAsia" w:ascii="宋体" w:hAnsi="宋体" w:eastAsia="宋体" w:cs="宋体"/>
          <w:color w:val="auto"/>
          <w:sz w:val="24"/>
          <w:highlight w:val="none"/>
        </w:rPr>
        <w:tab/>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fldChar w:fldCharType="end"/>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_Toc13394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lang w:val="en-US" w:eastAsia="zh-CN"/>
        </w:rPr>
        <w:t>三、机构设置情况</w:t>
      </w:r>
      <w:r>
        <w:rPr>
          <w:rFonts w:hint="eastAsia" w:ascii="宋体" w:hAnsi="宋体" w:eastAsia="宋体" w:cs="宋体"/>
          <w:color w:val="auto"/>
          <w:sz w:val="24"/>
          <w:highlight w:val="none"/>
        </w:rPr>
        <w:tab/>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val="0"/>
        <w:snapToGrid w:val="0"/>
        <w:spacing w:line="288"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_Toc22587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 xml:space="preserve">第二部分 </w:t>
      </w:r>
      <w:r>
        <w:rPr>
          <w:rFonts w:hint="eastAsia" w:ascii="宋体" w:hAnsi="宋体" w:eastAsia="宋体" w:cs="宋体"/>
          <w:color w:val="auto"/>
          <w:sz w:val="24"/>
          <w:highlight w:val="none"/>
          <w:lang w:val="en-US" w:eastAsia="zh-CN"/>
        </w:rPr>
        <w:t>2021年度</w:t>
      </w:r>
      <w:r>
        <w:rPr>
          <w:rFonts w:hint="eastAsia" w:ascii="宋体" w:hAnsi="宋体" w:eastAsia="宋体" w:cs="宋体"/>
          <w:color w:val="auto"/>
          <w:sz w:val="24"/>
          <w:highlight w:val="none"/>
          <w:lang w:eastAsia="zh-CN"/>
        </w:rPr>
        <w:t>单位</w:t>
      </w:r>
      <w:r>
        <w:rPr>
          <w:rFonts w:hint="eastAsia" w:ascii="宋体" w:hAnsi="宋体" w:eastAsia="宋体" w:cs="宋体"/>
          <w:color w:val="auto"/>
          <w:sz w:val="24"/>
          <w:highlight w:val="none"/>
        </w:rPr>
        <w:t>决算情况说明</w:t>
      </w:r>
      <w:r>
        <w:rPr>
          <w:rFonts w:hint="eastAsia" w:ascii="宋体" w:hAnsi="宋体" w:eastAsia="宋体" w:cs="宋体"/>
          <w:color w:val="auto"/>
          <w:sz w:val="24"/>
          <w:highlight w:val="none"/>
        </w:rPr>
        <w:tab/>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fldChar w:fldCharType="end"/>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_Toc24952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lang w:eastAsia="zh-CN"/>
        </w:rPr>
        <w:t>一、</w:t>
      </w:r>
      <w:r>
        <w:rPr>
          <w:rFonts w:hint="eastAsia" w:ascii="宋体" w:hAnsi="宋体" w:eastAsia="宋体" w:cs="宋体"/>
          <w:color w:val="auto"/>
          <w:sz w:val="24"/>
          <w:highlight w:val="none"/>
        </w:rPr>
        <w:t>收入支出决算总体情况说明</w:t>
      </w:r>
      <w:r>
        <w:rPr>
          <w:rFonts w:hint="eastAsia" w:ascii="宋体" w:hAnsi="宋体" w:eastAsia="宋体" w:cs="宋体"/>
          <w:color w:val="auto"/>
          <w:sz w:val="24"/>
          <w:highlight w:val="none"/>
        </w:rPr>
        <w:tab/>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fldChar w:fldCharType="end"/>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_Toc26181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lang w:eastAsia="zh-CN"/>
        </w:rPr>
        <w:t>二、</w:t>
      </w:r>
      <w:r>
        <w:rPr>
          <w:rFonts w:hint="eastAsia" w:ascii="宋体" w:hAnsi="宋体" w:eastAsia="宋体" w:cs="宋体"/>
          <w:color w:val="auto"/>
          <w:sz w:val="24"/>
          <w:highlight w:val="none"/>
        </w:rPr>
        <w:t>收入决算情况说明</w:t>
      </w:r>
      <w:r>
        <w:rPr>
          <w:rFonts w:hint="eastAsia" w:ascii="宋体" w:hAnsi="宋体" w:eastAsia="宋体" w:cs="宋体"/>
          <w:color w:val="auto"/>
          <w:sz w:val="24"/>
          <w:highlight w:val="none"/>
        </w:rPr>
        <w:tab/>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fldChar w:fldCharType="end"/>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_Toc14335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lang w:eastAsia="zh-CN"/>
        </w:rPr>
        <w:t>三、</w:t>
      </w:r>
      <w:r>
        <w:rPr>
          <w:rFonts w:hint="eastAsia" w:ascii="宋体" w:hAnsi="宋体" w:eastAsia="宋体" w:cs="宋体"/>
          <w:color w:val="auto"/>
          <w:sz w:val="24"/>
          <w:highlight w:val="none"/>
        </w:rPr>
        <w:t>支出决算情况说明</w:t>
      </w:r>
      <w:r>
        <w:rPr>
          <w:rFonts w:hint="eastAsia" w:ascii="宋体" w:hAnsi="宋体" w:eastAsia="宋体" w:cs="宋体"/>
          <w:color w:val="auto"/>
          <w:sz w:val="24"/>
          <w:highlight w:val="none"/>
        </w:rPr>
        <w:tab/>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fldChar w:fldCharType="end"/>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_Toc7515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四、财政拨款收入支出决算总体情况说明</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_Toc7515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8</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_Toc11482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五、一般公共预算财政拨款支出决算情况说明</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_Toc11482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9</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_Toc32155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六、一般公共预算财政拨款基本支出决算情况说明</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_Toc32155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_Toc21606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七、“三公”经费财政拨款支出决算情况说明</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_Toc21606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_Toc20688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八、政府性基金预算支出决算情况说明</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_Toc20688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_Toc5569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九、国有资本经营预算支出决算情况说明</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_Toc5569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_Toc3266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十、其他重要事项的情况说明</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_Toc3266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val="0"/>
        <w:snapToGrid w:val="0"/>
        <w:spacing w:line="288"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_Toc28238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第三部分 名词解释</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_Toc28238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lang w:val="en-US" w:eastAsia="zh-CN"/>
        </w:rPr>
        <w:t>5</w:t>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val="0"/>
        <w:snapToGrid w:val="0"/>
        <w:spacing w:line="288"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_Toc4269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第四部分 附件</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_Toc4269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val="0"/>
        <w:snapToGrid w:val="0"/>
        <w:spacing w:line="288"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_Toc25499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第五部分 附表</w:t>
      </w:r>
      <w:r>
        <w:rPr>
          <w:rFonts w:hint="eastAsia" w:ascii="宋体" w:hAnsi="宋体" w:eastAsia="宋体" w:cs="宋体"/>
          <w:color w:val="auto"/>
          <w:sz w:val="24"/>
          <w:highlight w:val="none"/>
        </w:rPr>
        <w:tab/>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lang w:val="en-US" w:eastAsia="zh-CN"/>
        </w:rPr>
        <w:t>9</w:t>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_Toc355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一、收入支出决算总表</w:t>
      </w:r>
      <w:r>
        <w:rPr>
          <w:rFonts w:hint="eastAsia" w:ascii="宋体" w:hAnsi="宋体" w:eastAsia="宋体" w:cs="宋体"/>
          <w:color w:val="auto"/>
          <w:sz w:val="24"/>
          <w:highlight w:val="none"/>
        </w:rPr>
        <w:tab/>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fldChar w:fldCharType="end"/>
      </w:r>
      <w:r>
        <w:rPr>
          <w:rFonts w:hint="eastAsia" w:ascii="宋体" w:hAnsi="宋体" w:cs="宋体"/>
          <w:color w:val="auto"/>
          <w:sz w:val="24"/>
          <w:highlight w:val="none"/>
          <w:lang w:val="en-US" w:eastAsia="zh-CN"/>
        </w:rPr>
        <w:t>9</w:t>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_Toc22081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二、收入决算表</w:t>
      </w:r>
      <w:r>
        <w:rPr>
          <w:rFonts w:hint="eastAsia" w:ascii="宋体" w:hAnsi="宋体" w:eastAsia="宋体" w:cs="宋体"/>
          <w:color w:val="auto"/>
          <w:sz w:val="24"/>
          <w:highlight w:val="none"/>
        </w:rPr>
        <w:tab/>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fldChar w:fldCharType="end"/>
      </w:r>
      <w:r>
        <w:rPr>
          <w:rFonts w:hint="eastAsia" w:ascii="宋体" w:hAnsi="宋体" w:cs="宋体"/>
          <w:color w:val="auto"/>
          <w:sz w:val="24"/>
          <w:highlight w:val="none"/>
          <w:lang w:val="en-US" w:eastAsia="zh-CN"/>
        </w:rPr>
        <w:t>9</w:t>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_Toc14136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三、支出决算表</w:t>
      </w:r>
      <w:r>
        <w:rPr>
          <w:rFonts w:hint="eastAsia" w:ascii="宋体" w:hAnsi="宋体" w:eastAsia="宋体" w:cs="宋体"/>
          <w:color w:val="auto"/>
          <w:sz w:val="24"/>
          <w:highlight w:val="none"/>
        </w:rPr>
        <w:tab/>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fldChar w:fldCharType="end"/>
      </w:r>
      <w:r>
        <w:rPr>
          <w:rFonts w:hint="eastAsia" w:ascii="宋体" w:hAnsi="宋体" w:cs="宋体"/>
          <w:color w:val="auto"/>
          <w:sz w:val="24"/>
          <w:highlight w:val="none"/>
          <w:lang w:val="en-US" w:eastAsia="zh-CN"/>
        </w:rPr>
        <w:t>9</w:t>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_Toc30478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四、财政拨款收入支出决算总表</w:t>
      </w:r>
      <w:r>
        <w:rPr>
          <w:rFonts w:hint="eastAsia" w:ascii="宋体" w:hAnsi="宋体" w:eastAsia="宋体" w:cs="宋体"/>
          <w:color w:val="auto"/>
          <w:sz w:val="24"/>
          <w:highlight w:val="none"/>
        </w:rPr>
        <w:tab/>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fldChar w:fldCharType="end"/>
      </w:r>
      <w:r>
        <w:rPr>
          <w:rFonts w:hint="eastAsia" w:ascii="宋体" w:hAnsi="宋体" w:cs="宋体"/>
          <w:color w:val="auto"/>
          <w:sz w:val="24"/>
          <w:highlight w:val="none"/>
          <w:lang w:val="en-US" w:eastAsia="zh-CN"/>
        </w:rPr>
        <w:t>9</w:t>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_Toc19212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五、财政拨款支出决算明细表</w:t>
      </w:r>
      <w:r>
        <w:rPr>
          <w:rFonts w:hint="eastAsia" w:ascii="宋体" w:hAnsi="宋体" w:eastAsia="宋体" w:cs="宋体"/>
          <w:color w:val="auto"/>
          <w:sz w:val="24"/>
          <w:highlight w:val="none"/>
        </w:rPr>
        <w:tab/>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fldChar w:fldCharType="end"/>
      </w:r>
      <w:r>
        <w:rPr>
          <w:rFonts w:hint="eastAsia" w:ascii="宋体" w:hAnsi="宋体" w:cs="宋体"/>
          <w:color w:val="auto"/>
          <w:sz w:val="24"/>
          <w:highlight w:val="none"/>
          <w:lang w:val="en-US" w:eastAsia="zh-CN"/>
        </w:rPr>
        <w:t>9</w:t>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_Toc8582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六、一般公共预算财政拨款支出决算表</w:t>
      </w:r>
      <w:r>
        <w:rPr>
          <w:rFonts w:hint="eastAsia" w:ascii="宋体" w:hAnsi="宋体" w:eastAsia="宋体" w:cs="宋体"/>
          <w:color w:val="auto"/>
          <w:sz w:val="24"/>
          <w:highlight w:val="none"/>
        </w:rPr>
        <w:tab/>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fldChar w:fldCharType="end"/>
      </w:r>
      <w:r>
        <w:rPr>
          <w:rFonts w:hint="eastAsia" w:ascii="宋体" w:hAnsi="宋体" w:cs="宋体"/>
          <w:color w:val="auto"/>
          <w:sz w:val="24"/>
          <w:highlight w:val="none"/>
          <w:lang w:val="en-US" w:eastAsia="zh-CN"/>
        </w:rPr>
        <w:t>9</w:t>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_Toc16362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七、一般公共预算财政拨款支出决算明细表</w:t>
      </w:r>
      <w:r>
        <w:rPr>
          <w:rFonts w:hint="eastAsia" w:ascii="宋体" w:hAnsi="宋体" w:eastAsia="宋体" w:cs="宋体"/>
          <w:color w:val="auto"/>
          <w:sz w:val="24"/>
          <w:highlight w:val="none"/>
        </w:rPr>
        <w:tab/>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fldChar w:fldCharType="end"/>
      </w:r>
      <w:r>
        <w:rPr>
          <w:rFonts w:hint="eastAsia" w:ascii="宋体" w:hAnsi="宋体" w:cs="宋体"/>
          <w:color w:val="auto"/>
          <w:sz w:val="24"/>
          <w:highlight w:val="none"/>
          <w:lang w:val="en-US" w:eastAsia="zh-CN"/>
        </w:rPr>
        <w:t>9</w:t>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_Toc29624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八、一般公共预算财政拨款基本支出决算表</w:t>
      </w:r>
      <w:r>
        <w:rPr>
          <w:rFonts w:hint="eastAsia" w:ascii="宋体" w:hAnsi="宋体" w:eastAsia="宋体" w:cs="宋体"/>
          <w:color w:val="auto"/>
          <w:sz w:val="24"/>
          <w:highlight w:val="none"/>
        </w:rPr>
        <w:tab/>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fldChar w:fldCharType="end"/>
      </w:r>
      <w:r>
        <w:rPr>
          <w:rFonts w:hint="eastAsia" w:ascii="宋体" w:hAnsi="宋体" w:cs="宋体"/>
          <w:color w:val="auto"/>
          <w:sz w:val="24"/>
          <w:highlight w:val="none"/>
          <w:lang w:val="en-US" w:eastAsia="zh-CN"/>
        </w:rPr>
        <w:t>9</w:t>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_Toc3603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九、一般公共预算财政拨款项目支出决算表</w:t>
      </w:r>
      <w:r>
        <w:rPr>
          <w:rFonts w:hint="eastAsia" w:ascii="宋体" w:hAnsi="宋体" w:eastAsia="宋体" w:cs="宋体"/>
          <w:color w:val="auto"/>
          <w:sz w:val="24"/>
          <w:highlight w:val="none"/>
        </w:rPr>
        <w:tab/>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fldChar w:fldCharType="end"/>
      </w:r>
      <w:r>
        <w:rPr>
          <w:rFonts w:hint="eastAsia" w:ascii="宋体" w:hAnsi="宋体" w:cs="宋体"/>
          <w:color w:val="auto"/>
          <w:sz w:val="24"/>
          <w:highlight w:val="none"/>
          <w:lang w:val="en-US" w:eastAsia="zh-CN"/>
        </w:rPr>
        <w:t>9</w:t>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_Toc13728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十、一般公共预算财政拨款“三公”经费支出决算表</w:t>
      </w:r>
      <w:r>
        <w:rPr>
          <w:rFonts w:hint="eastAsia" w:ascii="宋体" w:hAnsi="宋体" w:eastAsia="宋体" w:cs="宋体"/>
          <w:color w:val="auto"/>
          <w:sz w:val="24"/>
          <w:highlight w:val="none"/>
        </w:rPr>
        <w:tab/>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fldChar w:fldCharType="end"/>
      </w:r>
      <w:r>
        <w:rPr>
          <w:rFonts w:hint="eastAsia" w:ascii="宋体" w:hAnsi="宋体" w:cs="宋体"/>
          <w:color w:val="auto"/>
          <w:sz w:val="24"/>
          <w:highlight w:val="none"/>
          <w:lang w:val="en-US" w:eastAsia="zh-CN"/>
        </w:rPr>
        <w:t>9</w:t>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_Toc21320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十一、政府性基金预算财政拨款收入支出决算表</w:t>
      </w:r>
      <w:r>
        <w:rPr>
          <w:rFonts w:hint="eastAsia" w:ascii="宋体" w:hAnsi="宋体" w:eastAsia="宋体" w:cs="宋体"/>
          <w:color w:val="auto"/>
          <w:sz w:val="24"/>
          <w:highlight w:val="none"/>
        </w:rPr>
        <w:tab/>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fldChar w:fldCharType="end"/>
      </w:r>
      <w:r>
        <w:rPr>
          <w:rFonts w:hint="eastAsia" w:ascii="宋体" w:hAnsi="宋体" w:cs="宋体"/>
          <w:color w:val="auto"/>
          <w:sz w:val="24"/>
          <w:highlight w:val="none"/>
          <w:lang w:val="en-US" w:eastAsia="zh-CN"/>
        </w:rPr>
        <w:t>9</w:t>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_Toc5332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十二、政府性基金预算财政拨款“三公”经费支出决算表</w:t>
      </w:r>
      <w:r>
        <w:rPr>
          <w:rFonts w:hint="eastAsia" w:ascii="宋体" w:hAnsi="宋体" w:eastAsia="宋体" w:cs="宋体"/>
          <w:color w:val="auto"/>
          <w:sz w:val="24"/>
          <w:highlight w:val="none"/>
        </w:rPr>
        <w:tab/>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fldChar w:fldCharType="end"/>
      </w:r>
      <w:r>
        <w:rPr>
          <w:rFonts w:hint="eastAsia" w:ascii="宋体" w:hAnsi="宋体" w:cs="宋体"/>
          <w:color w:val="auto"/>
          <w:sz w:val="24"/>
          <w:highlight w:val="none"/>
          <w:lang w:val="en-US" w:eastAsia="zh-CN"/>
        </w:rPr>
        <w:t>9</w:t>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_Toc14936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十三、国有资本经营预算</w:t>
      </w:r>
      <w:r>
        <w:rPr>
          <w:rFonts w:hint="eastAsia" w:ascii="宋体" w:hAnsi="宋体" w:eastAsia="宋体" w:cs="宋体"/>
          <w:color w:val="auto"/>
          <w:sz w:val="24"/>
          <w:highlight w:val="none"/>
          <w:lang w:eastAsia="zh-CN"/>
        </w:rPr>
        <w:t>财政拨款收入</w:t>
      </w:r>
      <w:r>
        <w:rPr>
          <w:rFonts w:hint="eastAsia" w:ascii="宋体" w:hAnsi="宋体" w:eastAsia="宋体" w:cs="宋体"/>
          <w:color w:val="auto"/>
          <w:sz w:val="24"/>
          <w:highlight w:val="none"/>
        </w:rPr>
        <w:t>支出决算表</w:t>
      </w:r>
      <w:r>
        <w:rPr>
          <w:rFonts w:hint="eastAsia" w:ascii="宋体" w:hAnsi="宋体" w:eastAsia="宋体" w:cs="宋体"/>
          <w:color w:val="auto"/>
          <w:sz w:val="24"/>
          <w:highlight w:val="none"/>
        </w:rPr>
        <w:tab/>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fldChar w:fldCharType="end"/>
      </w:r>
      <w:r>
        <w:rPr>
          <w:rFonts w:hint="eastAsia" w:ascii="宋体" w:hAnsi="宋体" w:cs="宋体"/>
          <w:color w:val="auto"/>
          <w:sz w:val="24"/>
          <w:highlight w:val="none"/>
          <w:lang w:val="en-US" w:eastAsia="zh-CN"/>
        </w:rPr>
        <w:t>9</w:t>
      </w:r>
    </w:p>
    <w:p>
      <w:pPr>
        <w:pStyle w:val="12"/>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_Toc7749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lang w:eastAsia="zh-CN"/>
        </w:rPr>
        <w:t>十四、国有资本经营预算财政拨款支出决算表</w:t>
      </w:r>
      <w:r>
        <w:rPr>
          <w:rFonts w:hint="eastAsia" w:ascii="宋体" w:hAnsi="宋体" w:eastAsia="宋体" w:cs="宋体"/>
          <w:color w:val="auto"/>
          <w:sz w:val="24"/>
          <w:highlight w:val="none"/>
        </w:rPr>
        <w:tab/>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fldChar w:fldCharType="end"/>
      </w:r>
      <w:r>
        <w:rPr>
          <w:rFonts w:hint="eastAsia" w:ascii="宋体" w:hAnsi="宋体" w:cs="宋体"/>
          <w:color w:val="auto"/>
          <w:sz w:val="24"/>
          <w:highlight w:val="none"/>
          <w:lang w:val="en-US" w:eastAsia="zh-CN"/>
        </w:rPr>
        <w:t>9</w:t>
      </w:r>
      <w:bookmarkStart w:id="126" w:name="_GoBack"/>
      <w:bookmarkEnd w:id="126"/>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Style w:val="26"/>
          <w:rFonts w:hint="eastAsia" w:ascii="黑体" w:hAnsi="黑体" w:eastAsia="黑体"/>
          <w:b w:val="0"/>
          <w:bCs w:val="0"/>
          <w:color w:val="auto"/>
          <w:highlight w:val="none"/>
        </w:rPr>
      </w:pPr>
      <w:r>
        <w:rPr>
          <w:rFonts w:hint="eastAsia" w:ascii="宋体" w:hAnsi="宋体" w:eastAsia="宋体" w:cs="宋体"/>
        </w:rPr>
        <w:fldChar w:fldCharType="end"/>
      </w:r>
      <w:bookmarkStart w:id="21" w:name="_Toc15377196"/>
      <w:bookmarkStart w:id="22" w:name="_Toc15396599"/>
      <w:bookmarkStart w:id="23" w:name="_Toc2821"/>
      <w:r>
        <w:rPr>
          <w:rStyle w:val="26"/>
          <w:rFonts w:hint="eastAsia" w:ascii="黑体" w:hAnsi="黑体" w:eastAsia="黑体"/>
          <w:b w:val="0"/>
          <w:bCs w:val="0"/>
          <w:color w:val="auto"/>
          <w:highlight w:val="none"/>
          <w:lang w:eastAsia="zh-CN"/>
        </w:rPr>
        <w:t>第一部分</w:t>
      </w:r>
      <w:r>
        <w:rPr>
          <w:rStyle w:val="26"/>
          <w:rFonts w:hint="eastAsia" w:ascii="黑体" w:hAnsi="黑体" w:eastAsia="黑体"/>
          <w:b w:val="0"/>
          <w:bCs w:val="0"/>
          <w:color w:val="auto"/>
          <w:highlight w:val="none"/>
          <w:lang w:val="en-US" w:eastAsia="zh-CN"/>
        </w:rPr>
        <w:t xml:space="preserve"> </w:t>
      </w:r>
      <w:r>
        <w:rPr>
          <w:rStyle w:val="26"/>
          <w:rFonts w:hint="eastAsia" w:ascii="黑体" w:hAnsi="黑体" w:eastAsia="黑体"/>
          <w:b w:val="0"/>
          <w:bCs w:val="0"/>
          <w:color w:val="auto"/>
          <w:highlight w:val="none"/>
          <w:lang w:eastAsia="zh-CN"/>
        </w:rPr>
        <w:t>单位</w:t>
      </w:r>
      <w:r>
        <w:rPr>
          <w:rStyle w:val="26"/>
          <w:rFonts w:hint="eastAsia" w:ascii="黑体" w:hAnsi="黑体" w:eastAsia="黑体"/>
          <w:b w:val="0"/>
          <w:bCs w:val="0"/>
          <w:color w:val="auto"/>
          <w:highlight w:val="none"/>
        </w:rPr>
        <w:t>概况</w:t>
      </w:r>
      <w:bookmarkEnd w:id="21"/>
      <w:bookmarkEnd w:id="22"/>
      <w:bookmarkEnd w:id="23"/>
    </w:p>
    <w:p>
      <w:pPr>
        <w:numPr>
          <w:ilvl w:val="0"/>
          <w:numId w:val="0"/>
        </w:numPr>
      </w:pPr>
    </w:p>
    <w:p>
      <w:pPr>
        <w:pStyle w:val="25"/>
        <w:numPr>
          <w:ilvl w:val="0"/>
          <w:numId w:val="0"/>
        </w:numPr>
        <w:spacing w:line="600" w:lineRule="exact"/>
        <w:ind w:left="640" w:leftChars="0"/>
        <w:outlineLvl w:val="1"/>
        <w:rPr>
          <w:rFonts w:hint="eastAsia" w:ascii="黑体" w:hAnsi="黑体" w:eastAsia="黑体"/>
          <w:color w:val="auto"/>
          <w:sz w:val="32"/>
          <w:szCs w:val="32"/>
          <w:highlight w:val="none"/>
          <w:lang w:val="en-US" w:eastAsia="zh-CN"/>
        </w:rPr>
      </w:pPr>
      <w:bookmarkStart w:id="24" w:name="_Toc7443"/>
      <w:bookmarkStart w:id="25" w:name="_Toc15396600"/>
      <w:bookmarkStart w:id="26" w:name="_Toc15377197"/>
      <w:r>
        <w:rPr>
          <w:rFonts w:hint="eastAsia" w:ascii="黑体" w:hAnsi="黑体" w:eastAsia="黑体"/>
          <w:color w:val="auto"/>
          <w:sz w:val="32"/>
          <w:szCs w:val="32"/>
          <w:highlight w:val="none"/>
          <w:lang w:val="en-US" w:eastAsia="zh-CN"/>
        </w:rPr>
        <w:t>一、职能简介</w:t>
      </w:r>
      <w:bookmarkEnd w:id="24"/>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川省人民政府驻沈阳办事处为四川省人民政府的派出机构，成立于1985年8月，机构规格为副厅级。主要负责辽宁、吉林、黑龙江、天津、河北、山西、内蒙古七省（市、区）联络联系，信息交流，区域内经济合作，川籍民工、流动党员服务以及指导商会开展工作等。其主要职责为：</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促进经济合作。围绕省委、省政府的工作部署和我省经济建设中心工作，组织实施充分开放合作战略，推进区域经济合作；加强与所联系区域的重点企业的联系，加强投资意向的收集、分析、对接，开展投资促进工作；配合我省投资促进重大活动，搭建专业化合作平台，为省级部门、市（州）和重点园区开展投资促进活动提供服务,招商引资、投资促进、会展管理和区域经济合作等职责。</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开展政务和信息服务。开展专题调研和信息工作，及时准确向省委、省政府及省直有关部门提供联系区域政治、经济、社会信息，为省委、省政府决策提供参考依据；负责与联系区域的党委、政府及有关部门的联系，促进区域间的相互了解和友好往来；参与我省与联系区域之间重大政务活动的组织、协调和服务工作；协助联系区域党组织对我省流动党员的管理和党建工作；指导我省驻外机构、商（协）会工作。</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承担劳务服务工作。承担劳务调研和服务、川籍农民工管理、突发事件处置等工作；维护我省各类组织机构和人员在联系区域的合法权益，协助调解劳务纠纷；搭建联系区域川籍农民工党建服务和公共服务平台;参与劳务输出和结构性劳动力回流有关工作，协调做好返乡创业等相关工作。</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（四）承办省委、省政府和主管部门交办的其他工作。</w:t>
      </w:r>
    </w:p>
    <w:p>
      <w:pPr>
        <w:pStyle w:val="25"/>
        <w:numPr>
          <w:ilvl w:val="0"/>
          <w:numId w:val="0"/>
        </w:numPr>
        <w:spacing w:line="600" w:lineRule="exact"/>
        <w:ind w:left="640" w:leftChars="0"/>
        <w:outlineLvl w:val="1"/>
        <w:rPr>
          <w:rFonts w:hint="eastAsia" w:ascii="黑体" w:hAnsi="黑体" w:eastAsia="黑体"/>
          <w:color w:val="auto"/>
          <w:sz w:val="32"/>
          <w:szCs w:val="32"/>
          <w:highlight w:val="none"/>
          <w:lang w:val="en-US" w:eastAsia="zh-CN"/>
        </w:rPr>
      </w:pPr>
      <w:bookmarkStart w:id="27" w:name="_Toc3396"/>
      <w:r>
        <w:rPr>
          <w:rFonts w:hint="eastAsia" w:ascii="黑体" w:hAnsi="黑体" w:eastAsia="黑体"/>
          <w:color w:val="auto"/>
          <w:sz w:val="32"/>
          <w:szCs w:val="32"/>
          <w:highlight w:val="none"/>
          <w:lang w:val="en-US" w:eastAsia="zh-CN"/>
        </w:rPr>
        <w:t>二、2021年重点工作</w:t>
      </w:r>
      <w:bookmarkEnd w:id="25"/>
      <w:bookmarkEnd w:id="26"/>
      <w:r>
        <w:rPr>
          <w:rFonts w:hint="eastAsia" w:ascii="黑体" w:hAnsi="黑体" w:eastAsia="黑体"/>
          <w:color w:val="auto"/>
          <w:sz w:val="32"/>
          <w:szCs w:val="32"/>
          <w:highlight w:val="none"/>
          <w:lang w:val="en-US" w:eastAsia="zh-CN"/>
        </w:rPr>
        <w:t>完成情况</w:t>
      </w:r>
      <w:bookmarkEnd w:id="27"/>
    </w:p>
    <w:p>
      <w:pPr>
        <w:spacing w:line="600" w:lineRule="exact"/>
        <w:ind w:firstLine="640" w:firstLineChars="200"/>
        <w:rPr>
          <w:rStyle w:val="15"/>
          <w:rFonts w:hint="eastAsia" w:ascii="仿宋" w:hAnsi="仿宋" w:eastAsia="仿宋"/>
          <w:b w:val="0"/>
          <w:bCs/>
          <w:color w:val="auto"/>
          <w:sz w:val="32"/>
          <w:szCs w:val="32"/>
          <w:highlight w:val="none"/>
          <w:lang w:eastAsia="zh-CN"/>
        </w:rPr>
      </w:pPr>
      <w:r>
        <w:rPr>
          <w:rStyle w:val="15"/>
          <w:rFonts w:hint="eastAsia" w:ascii="仿宋" w:hAnsi="仿宋" w:eastAsia="仿宋"/>
          <w:b w:val="0"/>
          <w:bCs/>
          <w:color w:val="auto"/>
          <w:sz w:val="32"/>
          <w:szCs w:val="32"/>
          <w:highlight w:val="none"/>
          <w:lang w:val="en-US" w:eastAsia="zh-CN"/>
        </w:rPr>
        <w:t>我办</w:t>
      </w:r>
      <w:r>
        <w:rPr>
          <w:rStyle w:val="15"/>
          <w:rFonts w:hint="eastAsia" w:ascii="仿宋" w:hAnsi="仿宋" w:eastAsia="仿宋"/>
          <w:b w:val="0"/>
          <w:bCs/>
          <w:color w:val="auto"/>
          <w:sz w:val="32"/>
          <w:szCs w:val="32"/>
          <w:highlight w:val="none"/>
        </w:rPr>
        <w:t>围绕省委、省政府的总体部署，按照省</w:t>
      </w:r>
      <w:r>
        <w:rPr>
          <w:rStyle w:val="15"/>
          <w:rFonts w:hint="eastAsia" w:ascii="仿宋" w:hAnsi="仿宋" w:eastAsia="仿宋"/>
          <w:b w:val="0"/>
          <w:bCs/>
          <w:color w:val="auto"/>
          <w:sz w:val="32"/>
          <w:szCs w:val="32"/>
          <w:highlight w:val="none"/>
          <w:lang w:eastAsia="zh-CN"/>
        </w:rPr>
        <w:t>经济合作</w:t>
      </w:r>
      <w:r>
        <w:rPr>
          <w:rStyle w:val="15"/>
          <w:rFonts w:hint="eastAsia" w:ascii="仿宋" w:hAnsi="仿宋" w:eastAsia="仿宋"/>
          <w:b w:val="0"/>
          <w:bCs/>
          <w:color w:val="auto"/>
          <w:sz w:val="32"/>
          <w:szCs w:val="32"/>
          <w:highlight w:val="none"/>
        </w:rPr>
        <w:t>局的具体安排，</w:t>
      </w:r>
      <w:r>
        <w:rPr>
          <w:rStyle w:val="15"/>
          <w:rFonts w:hint="eastAsia" w:ascii="仿宋" w:hAnsi="仿宋" w:eastAsia="仿宋"/>
          <w:b w:val="0"/>
          <w:bCs/>
          <w:color w:val="auto"/>
          <w:sz w:val="32"/>
          <w:szCs w:val="32"/>
          <w:highlight w:val="none"/>
          <w:lang w:val="en-US" w:eastAsia="zh-CN"/>
        </w:rPr>
        <w:t>努力克服东北三省疫情频发带来的</w:t>
      </w:r>
      <w:r>
        <w:rPr>
          <w:rStyle w:val="15"/>
          <w:rFonts w:hint="eastAsia" w:ascii="仿宋" w:hAnsi="仿宋" w:eastAsia="仿宋"/>
          <w:b w:val="0"/>
          <w:bCs/>
          <w:color w:val="auto"/>
          <w:sz w:val="32"/>
          <w:szCs w:val="32"/>
          <w:highlight w:val="none"/>
          <w:lang w:val="zh-TW" w:eastAsia="zh-CN"/>
        </w:rPr>
        <w:t>严峻挑战，</w:t>
      </w:r>
      <w:r>
        <w:rPr>
          <w:rStyle w:val="15"/>
          <w:rFonts w:hint="eastAsia" w:ascii="仿宋" w:hAnsi="仿宋" w:eastAsia="仿宋"/>
          <w:b w:val="0"/>
          <w:bCs/>
          <w:color w:val="auto"/>
          <w:sz w:val="32"/>
          <w:szCs w:val="32"/>
          <w:highlight w:val="none"/>
          <w:lang w:val="zh-TW" w:eastAsia="zh-TW"/>
        </w:rPr>
        <w:t>准确研判区域经济投资动向，</w:t>
      </w:r>
      <w:r>
        <w:rPr>
          <w:rStyle w:val="15"/>
          <w:rFonts w:hint="eastAsia" w:ascii="仿宋" w:hAnsi="仿宋" w:eastAsia="仿宋"/>
          <w:b w:val="0"/>
          <w:bCs/>
          <w:color w:val="auto"/>
          <w:sz w:val="32"/>
          <w:szCs w:val="32"/>
          <w:highlight w:val="none"/>
        </w:rPr>
        <w:t>在投资促进</w:t>
      </w:r>
      <w:r>
        <w:rPr>
          <w:rStyle w:val="15"/>
          <w:rFonts w:hint="eastAsia" w:ascii="仿宋" w:hAnsi="仿宋" w:eastAsia="仿宋"/>
          <w:b w:val="0"/>
          <w:bCs/>
          <w:color w:val="auto"/>
          <w:sz w:val="32"/>
          <w:szCs w:val="32"/>
          <w:highlight w:val="none"/>
          <w:lang w:val="zh-TW" w:eastAsia="zh-TW"/>
        </w:rPr>
        <w:t>、</w:t>
      </w:r>
      <w:r>
        <w:rPr>
          <w:rStyle w:val="15"/>
          <w:rFonts w:hint="eastAsia" w:ascii="仿宋" w:hAnsi="仿宋" w:eastAsia="仿宋"/>
          <w:b w:val="0"/>
          <w:bCs/>
          <w:color w:val="auto"/>
          <w:sz w:val="32"/>
          <w:szCs w:val="32"/>
          <w:highlight w:val="none"/>
        </w:rPr>
        <w:t>服务川商</w:t>
      </w:r>
      <w:r>
        <w:rPr>
          <w:rStyle w:val="15"/>
          <w:rFonts w:hint="eastAsia" w:ascii="仿宋" w:hAnsi="仿宋" w:eastAsia="仿宋"/>
          <w:b w:val="0"/>
          <w:bCs/>
          <w:color w:val="auto"/>
          <w:sz w:val="32"/>
          <w:szCs w:val="32"/>
          <w:highlight w:val="none"/>
          <w:lang w:val="zh-TW" w:eastAsia="zh-TW"/>
        </w:rPr>
        <w:t>、</w:t>
      </w:r>
      <w:r>
        <w:rPr>
          <w:rStyle w:val="15"/>
          <w:rFonts w:hint="eastAsia" w:ascii="仿宋" w:hAnsi="仿宋" w:eastAsia="仿宋"/>
          <w:b w:val="0"/>
          <w:bCs/>
          <w:color w:val="auto"/>
          <w:sz w:val="32"/>
          <w:szCs w:val="32"/>
          <w:highlight w:val="none"/>
          <w:lang w:val="zh-TW" w:eastAsia="zh-CN"/>
        </w:rPr>
        <w:t>劳务维权</w:t>
      </w:r>
      <w:r>
        <w:rPr>
          <w:rStyle w:val="15"/>
          <w:rFonts w:hint="eastAsia" w:ascii="仿宋" w:hAnsi="仿宋" w:eastAsia="仿宋"/>
          <w:b w:val="0"/>
          <w:bCs/>
          <w:color w:val="auto"/>
          <w:sz w:val="32"/>
          <w:szCs w:val="32"/>
          <w:highlight w:val="none"/>
        </w:rPr>
        <w:t>等工作中拓宽思路、创新方法，各项工作有力有序</w:t>
      </w:r>
      <w:r>
        <w:rPr>
          <w:rStyle w:val="15"/>
          <w:rFonts w:hint="eastAsia" w:ascii="仿宋" w:hAnsi="仿宋" w:eastAsia="仿宋"/>
          <w:b w:val="0"/>
          <w:bCs/>
          <w:color w:val="auto"/>
          <w:sz w:val="32"/>
          <w:szCs w:val="32"/>
          <w:highlight w:val="none"/>
          <w:lang w:eastAsia="zh-CN"/>
        </w:rPr>
        <w:t>推进</w:t>
      </w:r>
      <w:r>
        <w:rPr>
          <w:rStyle w:val="15"/>
          <w:rFonts w:hint="eastAsia" w:ascii="仿宋" w:hAnsi="仿宋" w:eastAsia="仿宋"/>
          <w:b w:val="0"/>
          <w:bCs/>
          <w:color w:val="auto"/>
          <w:sz w:val="32"/>
          <w:szCs w:val="32"/>
          <w:highlight w:val="none"/>
        </w:rPr>
        <w:t>。一是投资促进工作成效显著。</w:t>
      </w:r>
      <w:r>
        <w:rPr>
          <w:rStyle w:val="15"/>
          <w:rFonts w:hint="eastAsia" w:ascii="仿宋" w:hAnsi="仿宋" w:eastAsia="仿宋"/>
          <w:b w:val="0"/>
          <w:bCs/>
          <w:color w:val="auto"/>
          <w:sz w:val="32"/>
          <w:szCs w:val="32"/>
          <w:highlight w:val="none"/>
          <w:lang w:val="zh-TW" w:eastAsia="zh-TW"/>
        </w:rPr>
        <w:t>促成</w:t>
      </w:r>
      <w:r>
        <w:rPr>
          <w:rStyle w:val="15"/>
          <w:rFonts w:hint="eastAsia" w:ascii="仿宋" w:hAnsi="仿宋" w:eastAsia="仿宋"/>
          <w:b w:val="0"/>
          <w:bCs/>
          <w:color w:val="auto"/>
          <w:sz w:val="32"/>
          <w:szCs w:val="32"/>
          <w:highlight w:val="none"/>
          <w:lang w:val="zh-TW" w:eastAsia="zh-CN"/>
        </w:rPr>
        <w:t>签约项目</w:t>
      </w:r>
      <w:r>
        <w:rPr>
          <w:rStyle w:val="15"/>
          <w:rFonts w:hint="eastAsia" w:ascii="仿宋" w:hAnsi="仿宋" w:eastAsia="仿宋"/>
          <w:b w:val="0"/>
          <w:bCs/>
          <w:color w:val="auto"/>
          <w:sz w:val="32"/>
          <w:szCs w:val="32"/>
          <w:highlight w:val="none"/>
          <w:lang w:val="en-US" w:eastAsia="zh-CN"/>
        </w:rPr>
        <w:t>15</w:t>
      </w:r>
      <w:r>
        <w:rPr>
          <w:rStyle w:val="15"/>
          <w:rFonts w:hint="eastAsia" w:ascii="仿宋" w:hAnsi="仿宋" w:eastAsia="仿宋"/>
          <w:b w:val="0"/>
          <w:bCs/>
          <w:color w:val="auto"/>
          <w:sz w:val="32"/>
          <w:szCs w:val="32"/>
          <w:highlight w:val="none"/>
          <w:lang w:val="zh-TW" w:eastAsia="zh-CN"/>
        </w:rPr>
        <w:t>个，</w:t>
      </w:r>
      <w:r>
        <w:rPr>
          <w:rStyle w:val="15"/>
          <w:rFonts w:hint="eastAsia" w:ascii="仿宋" w:hAnsi="仿宋" w:eastAsia="仿宋"/>
          <w:b w:val="0"/>
          <w:bCs/>
          <w:color w:val="auto"/>
          <w:sz w:val="32"/>
          <w:szCs w:val="32"/>
          <w:highlight w:val="none"/>
          <w:lang w:val="zh-TW" w:eastAsia="zh-TW"/>
        </w:rPr>
        <w:t>合同引资额</w:t>
      </w:r>
      <w:r>
        <w:rPr>
          <w:rStyle w:val="15"/>
          <w:rFonts w:hint="eastAsia" w:ascii="仿宋" w:hAnsi="仿宋" w:eastAsia="仿宋"/>
          <w:b w:val="0"/>
          <w:bCs/>
          <w:color w:val="auto"/>
          <w:sz w:val="32"/>
          <w:szCs w:val="32"/>
          <w:highlight w:val="none"/>
          <w:lang w:val="en-US" w:eastAsia="zh-CN"/>
        </w:rPr>
        <w:t>380.5</w:t>
      </w:r>
      <w:r>
        <w:rPr>
          <w:rStyle w:val="15"/>
          <w:rFonts w:hint="eastAsia" w:ascii="仿宋" w:hAnsi="仿宋" w:eastAsia="仿宋"/>
          <w:b w:val="0"/>
          <w:bCs/>
          <w:color w:val="auto"/>
          <w:sz w:val="32"/>
          <w:szCs w:val="32"/>
          <w:highlight w:val="none"/>
          <w:lang w:val="zh-TW" w:eastAsia="zh-TW"/>
        </w:rPr>
        <w:t>亿元</w:t>
      </w:r>
      <w:r>
        <w:rPr>
          <w:rStyle w:val="15"/>
          <w:rFonts w:hint="eastAsia" w:ascii="仿宋" w:hAnsi="仿宋" w:eastAsia="仿宋"/>
          <w:b w:val="0"/>
          <w:bCs/>
          <w:color w:val="auto"/>
          <w:sz w:val="32"/>
          <w:szCs w:val="32"/>
          <w:highlight w:val="none"/>
          <w:lang w:val="en-US" w:eastAsia="zh-CN"/>
        </w:rPr>
        <w:t>。</w:t>
      </w:r>
      <w:r>
        <w:rPr>
          <w:rStyle w:val="15"/>
          <w:rFonts w:hint="eastAsia" w:ascii="仿宋" w:hAnsi="仿宋" w:eastAsia="仿宋"/>
          <w:b w:val="0"/>
          <w:bCs/>
          <w:color w:val="auto"/>
          <w:sz w:val="32"/>
          <w:szCs w:val="32"/>
          <w:highlight w:val="none"/>
        </w:rPr>
        <w:t>直接促进50亿元人民币以上的项目</w:t>
      </w:r>
      <w:r>
        <w:rPr>
          <w:rStyle w:val="15"/>
          <w:rFonts w:hint="eastAsia" w:ascii="仿宋" w:hAnsi="仿宋" w:eastAsia="仿宋"/>
          <w:b w:val="0"/>
          <w:bCs/>
          <w:color w:val="auto"/>
          <w:sz w:val="32"/>
          <w:szCs w:val="32"/>
          <w:highlight w:val="none"/>
          <w:lang w:val="en-US" w:eastAsia="zh-CN"/>
        </w:rPr>
        <w:t>2</w:t>
      </w:r>
      <w:r>
        <w:rPr>
          <w:rStyle w:val="15"/>
          <w:rFonts w:hint="eastAsia" w:ascii="仿宋" w:hAnsi="仿宋" w:eastAsia="仿宋"/>
          <w:b w:val="0"/>
          <w:bCs/>
          <w:color w:val="auto"/>
          <w:sz w:val="32"/>
          <w:szCs w:val="32"/>
          <w:highlight w:val="none"/>
        </w:rPr>
        <w:t>个，直接促进</w:t>
      </w:r>
      <w:r>
        <w:rPr>
          <w:rStyle w:val="15"/>
          <w:rFonts w:hint="eastAsia" w:ascii="仿宋" w:hAnsi="仿宋" w:eastAsia="仿宋"/>
          <w:b w:val="0"/>
          <w:bCs/>
          <w:color w:val="auto"/>
          <w:sz w:val="32"/>
          <w:szCs w:val="32"/>
          <w:highlight w:val="none"/>
          <w:lang w:val="en-US" w:eastAsia="zh-CN"/>
        </w:rPr>
        <w:t>30</w:t>
      </w:r>
      <w:r>
        <w:rPr>
          <w:rStyle w:val="15"/>
          <w:rFonts w:hint="eastAsia" w:ascii="仿宋" w:hAnsi="仿宋" w:eastAsia="仿宋"/>
          <w:b w:val="0"/>
          <w:bCs/>
          <w:color w:val="auto"/>
          <w:sz w:val="32"/>
          <w:szCs w:val="32"/>
          <w:highlight w:val="none"/>
        </w:rPr>
        <w:t>亿元人民币以上的项目</w:t>
      </w:r>
      <w:r>
        <w:rPr>
          <w:rStyle w:val="15"/>
          <w:rFonts w:hint="eastAsia" w:ascii="仿宋" w:hAnsi="仿宋" w:eastAsia="仿宋"/>
          <w:b w:val="0"/>
          <w:bCs/>
          <w:color w:val="auto"/>
          <w:sz w:val="32"/>
          <w:szCs w:val="32"/>
          <w:highlight w:val="none"/>
          <w:lang w:val="en-US" w:eastAsia="zh-CN"/>
        </w:rPr>
        <w:t>3</w:t>
      </w:r>
      <w:r>
        <w:rPr>
          <w:rStyle w:val="15"/>
          <w:rFonts w:hint="eastAsia" w:ascii="仿宋" w:hAnsi="仿宋" w:eastAsia="仿宋"/>
          <w:b w:val="0"/>
          <w:bCs/>
          <w:color w:val="auto"/>
          <w:sz w:val="32"/>
          <w:szCs w:val="32"/>
          <w:highlight w:val="none"/>
        </w:rPr>
        <w:t>个</w:t>
      </w:r>
      <w:r>
        <w:rPr>
          <w:rStyle w:val="15"/>
          <w:rFonts w:hint="eastAsia" w:ascii="仿宋" w:hAnsi="仿宋" w:eastAsia="仿宋"/>
          <w:b w:val="0"/>
          <w:bCs/>
          <w:color w:val="auto"/>
          <w:sz w:val="32"/>
          <w:szCs w:val="32"/>
          <w:highlight w:val="none"/>
          <w:lang w:val="en-US" w:eastAsia="zh-CN"/>
        </w:rPr>
        <w:t>，</w:t>
      </w:r>
      <w:r>
        <w:rPr>
          <w:rStyle w:val="15"/>
          <w:rFonts w:hint="eastAsia" w:ascii="仿宋" w:hAnsi="仿宋" w:eastAsia="仿宋"/>
          <w:b w:val="0"/>
          <w:bCs/>
          <w:color w:val="auto"/>
          <w:sz w:val="32"/>
          <w:szCs w:val="32"/>
          <w:highlight w:val="none"/>
        </w:rPr>
        <w:t>直接促进</w:t>
      </w:r>
      <w:r>
        <w:rPr>
          <w:rStyle w:val="15"/>
          <w:rFonts w:hint="eastAsia" w:ascii="仿宋" w:hAnsi="仿宋" w:eastAsia="仿宋"/>
          <w:b w:val="0"/>
          <w:bCs/>
          <w:color w:val="auto"/>
          <w:sz w:val="32"/>
          <w:szCs w:val="32"/>
          <w:highlight w:val="none"/>
          <w:lang w:val="en-US" w:eastAsia="zh-CN"/>
        </w:rPr>
        <w:t>10</w:t>
      </w:r>
      <w:r>
        <w:rPr>
          <w:rStyle w:val="15"/>
          <w:rFonts w:hint="eastAsia" w:ascii="仿宋" w:hAnsi="仿宋" w:eastAsia="仿宋"/>
          <w:b w:val="0"/>
          <w:bCs/>
          <w:color w:val="auto"/>
          <w:sz w:val="32"/>
          <w:szCs w:val="32"/>
          <w:highlight w:val="none"/>
        </w:rPr>
        <w:t>亿元人民币以上的项目</w:t>
      </w:r>
      <w:r>
        <w:rPr>
          <w:rStyle w:val="15"/>
          <w:rFonts w:hint="eastAsia" w:ascii="仿宋" w:hAnsi="仿宋" w:eastAsia="仿宋"/>
          <w:b w:val="0"/>
          <w:bCs/>
          <w:color w:val="auto"/>
          <w:sz w:val="32"/>
          <w:szCs w:val="32"/>
          <w:highlight w:val="none"/>
          <w:lang w:val="en-US" w:eastAsia="zh-CN"/>
        </w:rPr>
        <w:t>5</w:t>
      </w:r>
      <w:r>
        <w:rPr>
          <w:rStyle w:val="15"/>
          <w:rFonts w:hint="eastAsia" w:ascii="仿宋" w:hAnsi="仿宋" w:eastAsia="仿宋"/>
          <w:b w:val="0"/>
          <w:bCs/>
          <w:color w:val="auto"/>
          <w:sz w:val="32"/>
          <w:szCs w:val="32"/>
          <w:highlight w:val="none"/>
        </w:rPr>
        <w:t>个。二是政务服务工作扎实到位。共接待省市州招商等考察团组</w:t>
      </w:r>
      <w:r>
        <w:rPr>
          <w:rStyle w:val="15"/>
          <w:rFonts w:hint="eastAsia" w:ascii="仿宋" w:hAnsi="仿宋" w:eastAsia="仿宋"/>
          <w:b w:val="0"/>
          <w:bCs/>
          <w:color w:val="auto"/>
          <w:sz w:val="32"/>
          <w:szCs w:val="32"/>
          <w:highlight w:val="none"/>
          <w:lang w:val="en-US" w:eastAsia="zh-CN"/>
        </w:rPr>
        <w:t>30余批（次）近300</w:t>
      </w:r>
      <w:r>
        <w:rPr>
          <w:rStyle w:val="15"/>
          <w:rFonts w:hint="eastAsia" w:ascii="仿宋" w:hAnsi="仿宋" w:eastAsia="仿宋"/>
          <w:b w:val="0"/>
          <w:bCs/>
          <w:color w:val="auto"/>
          <w:sz w:val="32"/>
          <w:szCs w:val="32"/>
          <w:highlight w:val="none"/>
        </w:rPr>
        <w:t>人</w:t>
      </w:r>
      <w:r>
        <w:rPr>
          <w:rStyle w:val="15"/>
          <w:rFonts w:hint="eastAsia" w:ascii="仿宋" w:hAnsi="仿宋" w:eastAsia="仿宋"/>
          <w:b w:val="0"/>
          <w:bCs/>
          <w:color w:val="auto"/>
          <w:sz w:val="32"/>
          <w:szCs w:val="32"/>
          <w:highlight w:val="none"/>
          <w:lang w:eastAsia="zh-CN"/>
        </w:rPr>
        <w:t>。</w:t>
      </w:r>
      <w:r>
        <w:rPr>
          <w:rStyle w:val="15"/>
          <w:rFonts w:hint="eastAsia" w:ascii="仿宋" w:hAnsi="仿宋" w:eastAsia="仿宋"/>
          <w:b w:val="0"/>
          <w:bCs/>
          <w:color w:val="auto"/>
          <w:sz w:val="32"/>
          <w:szCs w:val="32"/>
          <w:highlight w:val="none"/>
        </w:rPr>
        <w:t>三是维权服务工作及时有力。</w:t>
      </w:r>
      <w:r>
        <w:rPr>
          <w:rStyle w:val="15"/>
          <w:rFonts w:hint="eastAsia" w:ascii="仿宋" w:hAnsi="仿宋" w:eastAsia="仿宋"/>
          <w:b w:val="0"/>
          <w:bCs/>
          <w:color w:val="auto"/>
          <w:sz w:val="32"/>
          <w:szCs w:val="32"/>
          <w:highlight w:val="none"/>
          <w:lang w:val="zh-TW" w:eastAsia="zh-TW"/>
        </w:rPr>
        <w:t>截止目前，</w:t>
      </w:r>
      <w:r>
        <w:rPr>
          <w:rStyle w:val="15"/>
          <w:rFonts w:hint="eastAsia" w:ascii="仿宋" w:hAnsi="仿宋" w:eastAsia="仿宋"/>
          <w:b w:val="0"/>
          <w:bCs/>
          <w:color w:val="auto"/>
          <w:sz w:val="32"/>
          <w:szCs w:val="32"/>
          <w:highlight w:val="none"/>
          <w:lang w:val="zh-TW" w:eastAsia="zh-CN"/>
        </w:rPr>
        <w:t>累计</w:t>
      </w:r>
      <w:r>
        <w:rPr>
          <w:rStyle w:val="15"/>
          <w:rFonts w:hint="eastAsia" w:ascii="仿宋" w:hAnsi="仿宋" w:eastAsia="仿宋"/>
          <w:b w:val="0"/>
          <w:bCs/>
          <w:color w:val="auto"/>
          <w:sz w:val="32"/>
          <w:szCs w:val="32"/>
          <w:highlight w:val="none"/>
          <w:lang w:val="zh-TW" w:eastAsia="zh-TW"/>
        </w:rPr>
        <w:t>接待</w:t>
      </w:r>
      <w:r>
        <w:rPr>
          <w:rStyle w:val="15"/>
          <w:rFonts w:hint="eastAsia" w:ascii="仿宋" w:hAnsi="仿宋" w:eastAsia="仿宋"/>
          <w:b w:val="0"/>
          <w:bCs/>
          <w:color w:val="auto"/>
          <w:sz w:val="32"/>
          <w:szCs w:val="32"/>
          <w:highlight w:val="none"/>
          <w:lang w:val="zh-TW" w:eastAsia="zh-CN"/>
        </w:rPr>
        <w:t>川籍农</w:t>
      </w:r>
      <w:r>
        <w:rPr>
          <w:rStyle w:val="15"/>
          <w:rFonts w:hint="eastAsia" w:ascii="仿宋" w:hAnsi="仿宋" w:eastAsia="仿宋"/>
          <w:b w:val="0"/>
          <w:bCs/>
          <w:color w:val="auto"/>
          <w:sz w:val="32"/>
          <w:szCs w:val="32"/>
          <w:highlight w:val="none"/>
          <w:lang w:val="zh-TW" w:eastAsia="zh-TW"/>
        </w:rPr>
        <w:t>民工上访1700余（人）次，协助驻地政府处置20人以上突发事件15（件）次，追讨欠薪、伤残赔付及解决经济纠纷涉及金额达2100余万元。</w:t>
      </w:r>
      <w:r>
        <w:rPr>
          <w:rStyle w:val="15"/>
          <w:rFonts w:hint="eastAsia" w:ascii="仿宋" w:hAnsi="仿宋" w:eastAsia="仿宋"/>
          <w:b w:val="0"/>
          <w:bCs/>
          <w:color w:val="auto"/>
          <w:sz w:val="32"/>
          <w:szCs w:val="32"/>
          <w:highlight w:val="none"/>
        </w:rPr>
        <w:t>四是</w:t>
      </w:r>
      <w:r>
        <w:rPr>
          <w:rStyle w:val="15"/>
          <w:rFonts w:hint="eastAsia" w:ascii="仿宋" w:hAnsi="仿宋" w:eastAsia="仿宋"/>
          <w:b w:val="0"/>
          <w:bCs/>
          <w:color w:val="auto"/>
          <w:sz w:val="32"/>
          <w:szCs w:val="32"/>
          <w:highlight w:val="none"/>
          <w:lang w:eastAsia="zh-CN"/>
        </w:rPr>
        <w:t>专题学习活动深入持续。全面贯彻落实局党组关于党史学习教育的安排部署，高站位谋划、高标准落实，推动学习教育出新出彩、走深走实。</w:t>
      </w:r>
    </w:p>
    <w:p>
      <w:pPr>
        <w:pStyle w:val="25"/>
        <w:numPr>
          <w:ilvl w:val="0"/>
          <w:numId w:val="0"/>
        </w:numPr>
        <w:spacing w:line="600" w:lineRule="exact"/>
        <w:ind w:left="640" w:leftChars="0"/>
        <w:outlineLvl w:val="1"/>
        <w:rPr>
          <w:rFonts w:hint="eastAsia" w:ascii="黑体" w:hAnsi="黑体" w:eastAsia="黑体"/>
          <w:color w:val="auto"/>
          <w:sz w:val="32"/>
          <w:szCs w:val="32"/>
          <w:highlight w:val="none"/>
          <w:lang w:eastAsia="zh-CN"/>
        </w:rPr>
      </w:pPr>
      <w:bookmarkStart w:id="28" w:name="_Toc13394"/>
      <w:r>
        <w:rPr>
          <w:rFonts w:hint="eastAsia" w:ascii="黑体" w:hAnsi="黑体" w:eastAsia="黑体"/>
          <w:color w:val="auto"/>
          <w:sz w:val="32"/>
          <w:szCs w:val="32"/>
          <w:highlight w:val="none"/>
          <w:lang w:val="en-US" w:eastAsia="zh-CN"/>
        </w:rPr>
        <w:t>三、机构设置情况</w:t>
      </w:r>
      <w:bookmarkEnd w:id="28"/>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Style w:val="15"/>
          <w:rFonts w:hint="eastAsia" w:ascii="仿宋" w:hAnsi="仿宋" w:eastAsia="仿宋" w:cs="Times New Roman"/>
          <w:b w:val="0"/>
          <w:bCs/>
          <w:color w:val="auto"/>
          <w:kern w:val="2"/>
          <w:sz w:val="32"/>
          <w:szCs w:val="32"/>
          <w:highlight w:val="none"/>
          <w:lang w:val="en-US" w:eastAsia="zh-CN" w:bidi="ar-SA"/>
        </w:rPr>
      </w:pPr>
      <w:r>
        <w:rPr>
          <w:rStyle w:val="15"/>
          <w:rFonts w:hint="eastAsia" w:ascii="仿宋" w:hAnsi="仿宋" w:eastAsia="仿宋" w:cs="Times New Roman"/>
          <w:b w:val="0"/>
          <w:bCs/>
          <w:color w:val="auto"/>
          <w:kern w:val="2"/>
          <w:sz w:val="32"/>
          <w:szCs w:val="32"/>
          <w:highlight w:val="none"/>
          <w:lang w:val="en-US" w:eastAsia="zh-CN" w:bidi="ar-SA"/>
        </w:rPr>
        <w:t>四川省人民政府驻沈阳办事处内设三个处室，分别是秘书处、经济合作与信息处、劳务工作处。</w:t>
      </w:r>
    </w:p>
    <w:p>
      <w:pPr>
        <w:rPr>
          <w:rFonts w:hint="eastAsia" w:ascii="黑体" w:hAnsi="黑体" w:eastAsia="黑体"/>
          <w:b w:val="0"/>
          <w:bCs/>
          <w:color w:val="auto"/>
          <w:highlight w:val="none"/>
        </w:rPr>
      </w:pPr>
      <w:bookmarkStart w:id="29" w:name="_Toc15396602"/>
      <w:bookmarkStart w:id="30" w:name="_Toc15377204"/>
      <w:r>
        <w:rPr>
          <w:rFonts w:hint="eastAsia" w:ascii="黑体" w:hAnsi="黑体" w:eastAsia="黑体"/>
          <w:b w:val="0"/>
          <w:bCs/>
          <w:color w:val="auto"/>
          <w:highlight w:val="none"/>
        </w:rPr>
        <w:br w:type="page"/>
      </w:r>
    </w:p>
    <w:p>
      <w:pPr>
        <w:pStyle w:val="3"/>
        <w:ind w:right="440"/>
        <w:jc w:val="center"/>
        <w:rPr>
          <w:rStyle w:val="26"/>
          <w:rFonts w:ascii="黑体" w:hAnsi="黑体" w:eastAsia="黑体"/>
          <w:b w:val="0"/>
          <w:bCs/>
          <w:color w:val="auto"/>
          <w:highlight w:val="none"/>
        </w:rPr>
      </w:pPr>
      <w:bookmarkStart w:id="31" w:name="_Toc22587"/>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6"/>
          <w:rFonts w:hint="eastAsia" w:ascii="黑体" w:hAnsi="黑体" w:eastAsia="黑体"/>
          <w:b w:val="0"/>
          <w:bCs/>
          <w:color w:val="auto"/>
          <w:highlight w:val="none"/>
          <w:lang w:eastAsia="zh-CN"/>
        </w:rPr>
        <w:t>单位</w:t>
      </w:r>
      <w:r>
        <w:rPr>
          <w:rStyle w:val="26"/>
          <w:rFonts w:hint="eastAsia" w:ascii="黑体" w:hAnsi="黑体" w:eastAsia="黑体"/>
          <w:b w:val="0"/>
          <w:bCs/>
          <w:color w:val="auto"/>
          <w:highlight w:val="none"/>
        </w:rPr>
        <w:t>决算情况说明</w:t>
      </w:r>
      <w:bookmarkEnd w:id="29"/>
      <w:bookmarkEnd w:id="30"/>
      <w:bookmarkEnd w:id="31"/>
    </w:p>
    <w:p>
      <w:pPr>
        <w:pStyle w:val="25"/>
        <w:numPr>
          <w:ilvl w:val="0"/>
          <w:numId w:val="0"/>
        </w:numPr>
        <w:spacing w:line="600" w:lineRule="exact"/>
        <w:ind w:left="640" w:leftChars="0"/>
        <w:outlineLvl w:val="1"/>
        <w:rPr>
          <w:rStyle w:val="27"/>
          <w:rFonts w:ascii="黑体" w:hAnsi="黑体" w:eastAsia="黑体"/>
          <w:b w:val="0"/>
          <w:color w:val="auto"/>
          <w:highlight w:val="none"/>
        </w:rPr>
      </w:pPr>
      <w:bookmarkStart w:id="32" w:name="_Toc24952"/>
      <w:bookmarkStart w:id="33" w:name="_Toc15377205"/>
      <w:bookmarkStart w:id="34" w:name="_Toc15396603"/>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32"/>
      <w:bookmarkEnd w:id="33"/>
      <w:bookmarkEnd w:id="34"/>
    </w:p>
    <w:p>
      <w:pPr>
        <w:spacing w:line="600" w:lineRule="exact"/>
        <w:ind w:firstLine="640" w:firstLineChars="200"/>
        <w:rPr>
          <w:rStyle w:val="15"/>
          <w:rFonts w:hint="eastAsia" w:ascii="仿宋" w:hAnsi="仿宋" w:eastAsia="仿宋"/>
          <w:b w:val="0"/>
          <w:bCs/>
          <w:color w:val="auto"/>
          <w:sz w:val="32"/>
          <w:szCs w:val="32"/>
          <w:highlight w:val="none"/>
          <w:lang w:eastAsia="zh-CN"/>
        </w:rPr>
      </w:pPr>
      <w:r>
        <w:rPr>
          <w:rStyle w:val="15"/>
          <w:rFonts w:hint="eastAsia" w:ascii="仿宋" w:hAnsi="仿宋" w:eastAsia="仿宋"/>
          <w:b w:val="0"/>
          <w:bCs/>
          <w:color w:val="auto"/>
          <w:sz w:val="32"/>
          <w:szCs w:val="32"/>
          <w:highlight w:val="none"/>
        </w:rPr>
        <w:t>20</w:t>
      </w:r>
      <w:r>
        <w:rPr>
          <w:rStyle w:val="15"/>
          <w:rFonts w:hint="eastAsia" w:ascii="仿宋" w:hAnsi="仿宋" w:eastAsia="仿宋"/>
          <w:b w:val="0"/>
          <w:bCs/>
          <w:color w:val="auto"/>
          <w:sz w:val="32"/>
          <w:szCs w:val="32"/>
          <w:highlight w:val="none"/>
          <w:lang w:val="en-US" w:eastAsia="zh-CN"/>
        </w:rPr>
        <w:t>21</w:t>
      </w:r>
      <w:r>
        <w:rPr>
          <w:rStyle w:val="15"/>
          <w:rFonts w:hint="eastAsia" w:ascii="仿宋" w:hAnsi="仿宋" w:eastAsia="仿宋"/>
          <w:b w:val="0"/>
          <w:bCs/>
          <w:color w:val="auto"/>
          <w:sz w:val="32"/>
          <w:szCs w:val="32"/>
          <w:highlight w:val="none"/>
        </w:rPr>
        <w:t>年度收、支总计</w:t>
      </w:r>
      <w:r>
        <w:rPr>
          <w:rStyle w:val="15"/>
          <w:rFonts w:hint="eastAsia" w:ascii="仿宋" w:hAnsi="仿宋" w:eastAsia="仿宋"/>
          <w:b w:val="0"/>
          <w:bCs/>
          <w:color w:val="auto"/>
          <w:sz w:val="32"/>
          <w:szCs w:val="32"/>
          <w:highlight w:val="none"/>
          <w:lang w:val="en-US" w:eastAsia="zh-CN"/>
        </w:rPr>
        <w:t>548.33</w:t>
      </w:r>
      <w:r>
        <w:rPr>
          <w:rStyle w:val="15"/>
          <w:rFonts w:hint="eastAsia" w:ascii="仿宋" w:hAnsi="仿宋" w:eastAsia="仿宋"/>
          <w:b w:val="0"/>
          <w:bCs/>
          <w:color w:val="auto"/>
          <w:sz w:val="32"/>
          <w:szCs w:val="32"/>
          <w:highlight w:val="none"/>
        </w:rPr>
        <w:t>万元。与20</w:t>
      </w:r>
      <w:r>
        <w:rPr>
          <w:rStyle w:val="15"/>
          <w:rFonts w:hint="eastAsia" w:ascii="仿宋" w:hAnsi="仿宋" w:eastAsia="仿宋"/>
          <w:b w:val="0"/>
          <w:bCs/>
          <w:color w:val="auto"/>
          <w:sz w:val="32"/>
          <w:szCs w:val="32"/>
          <w:highlight w:val="none"/>
          <w:lang w:val="en-US" w:eastAsia="zh-CN"/>
        </w:rPr>
        <w:t>20</w:t>
      </w:r>
      <w:r>
        <w:rPr>
          <w:rStyle w:val="15"/>
          <w:rFonts w:hint="eastAsia" w:ascii="仿宋" w:hAnsi="仿宋" w:eastAsia="仿宋"/>
          <w:b w:val="0"/>
          <w:bCs/>
          <w:color w:val="auto"/>
          <w:sz w:val="32"/>
          <w:szCs w:val="32"/>
          <w:highlight w:val="none"/>
        </w:rPr>
        <w:t>年相比，收、支总计各增加</w:t>
      </w:r>
      <w:r>
        <w:rPr>
          <w:rStyle w:val="15"/>
          <w:rFonts w:hint="eastAsia" w:ascii="仿宋" w:hAnsi="仿宋" w:eastAsia="仿宋"/>
          <w:b w:val="0"/>
          <w:bCs/>
          <w:color w:val="auto"/>
          <w:sz w:val="32"/>
          <w:szCs w:val="32"/>
          <w:highlight w:val="none"/>
          <w:lang w:val="en-US" w:eastAsia="zh-CN"/>
        </w:rPr>
        <w:t>69.87</w:t>
      </w:r>
      <w:r>
        <w:rPr>
          <w:rStyle w:val="15"/>
          <w:rFonts w:hint="eastAsia" w:ascii="仿宋" w:hAnsi="仿宋" w:eastAsia="仿宋"/>
          <w:b w:val="0"/>
          <w:bCs/>
          <w:color w:val="auto"/>
          <w:sz w:val="32"/>
          <w:szCs w:val="32"/>
          <w:highlight w:val="none"/>
        </w:rPr>
        <w:t>万元，增长</w:t>
      </w:r>
      <w:r>
        <w:rPr>
          <w:rStyle w:val="15"/>
          <w:rFonts w:hint="eastAsia" w:ascii="仿宋" w:hAnsi="仿宋" w:eastAsia="仿宋"/>
          <w:b w:val="0"/>
          <w:bCs/>
          <w:color w:val="auto"/>
          <w:sz w:val="32"/>
          <w:szCs w:val="32"/>
          <w:highlight w:val="none"/>
          <w:lang w:val="en-US" w:eastAsia="zh-CN"/>
        </w:rPr>
        <w:t>14.60</w:t>
      </w:r>
      <w:r>
        <w:rPr>
          <w:rStyle w:val="15"/>
          <w:rFonts w:hint="eastAsia" w:ascii="仿宋" w:hAnsi="仿宋" w:eastAsia="仿宋"/>
          <w:b w:val="0"/>
          <w:bCs/>
          <w:color w:val="auto"/>
          <w:sz w:val="32"/>
          <w:szCs w:val="32"/>
          <w:highlight w:val="none"/>
        </w:rPr>
        <w:t>%。主要变动原因是</w:t>
      </w:r>
      <w:r>
        <w:rPr>
          <w:rStyle w:val="15"/>
          <w:rFonts w:hint="eastAsia" w:ascii="仿宋" w:hAnsi="仿宋" w:eastAsia="仿宋"/>
          <w:b w:val="0"/>
          <w:bCs/>
          <w:color w:val="auto"/>
          <w:sz w:val="32"/>
          <w:szCs w:val="32"/>
          <w:highlight w:val="none"/>
          <w:lang w:eastAsia="zh-CN"/>
        </w:rPr>
        <w:t>新增农民工保障服务费。</w:t>
      </w:r>
    </w:p>
    <w:p>
      <w:pPr>
        <w:pStyle w:val="2"/>
        <w:rPr>
          <w:rFonts w:hint="eastAsia"/>
          <w:lang w:eastAsia="zh-CN"/>
        </w:rPr>
      </w:pPr>
    </w:p>
    <w:p>
      <w:pPr>
        <w:pStyle w:val="2"/>
        <w:rPr>
          <w:rFonts w:hint="eastAsia"/>
          <w:lang w:eastAsia="zh-CN"/>
        </w:rPr>
      </w:pPr>
      <w:r>
        <w:drawing>
          <wp:inline distT="0" distB="0" distL="114300" distR="114300">
            <wp:extent cx="4572000" cy="2743200"/>
            <wp:effectExtent l="4445" t="4445" r="14605" b="14605"/>
            <wp:docPr id="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ind w:left="0" w:leftChars="0" w:firstLine="0" w:firstLineChars="0"/>
      </w:pPr>
    </w:p>
    <w:p>
      <w:pPr>
        <w:pStyle w:val="25"/>
        <w:numPr>
          <w:ilvl w:val="0"/>
          <w:numId w:val="0"/>
        </w:numPr>
        <w:spacing w:line="600" w:lineRule="exact"/>
        <w:ind w:left="640" w:leftChars="0"/>
        <w:outlineLvl w:val="1"/>
        <w:rPr>
          <w:rStyle w:val="27"/>
          <w:rFonts w:ascii="黑体" w:hAnsi="黑体" w:eastAsia="黑体"/>
          <w:b w:val="0"/>
          <w:color w:val="auto"/>
          <w:highlight w:val="none"/>
        </w:rPr>
      </w:pPr>
      <w:bookmarkStart w:id="35" w:name="_Toc15377206"/>
      <w:bookmarkStart w:id="36" w:name="_Toc26181"/>
      <w:bookmarkStart w:id="37" w:name="_Toc15396604"/>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35"/>
      <w:bookmarkEnd w:id="36"/>
      <w:bookmarkEnd w:id="37"/>
    </w:p>
    <w:p>
      <w:pPr>
        <w:spacing w:line="600" w:lineRule="exact"/>
        <w:ind w:firstLine="640" w:firstLineChars="200"/>
        <w:rPr>
          <w:rStyle w:val="15"/>
          <w:rFonts w:hint="eastAsia" w:ascii="仿宋" w:hAnsi="仿宋" w:eastAsia="仿宋"/>
          <w:b w:val="0"/>
          <w:bCs/>
          <w:color w:val="auto"/>
          <w:sz w:val="32"/>
          <w:szCs w:val="32"/>
          <w:highlight w:val="none"/>
          <w:lang w:val="en-US" w:eastAsia="zh-CN"/>
        </w:rPr>
      </w:pPr>
      <w:r>
        <w:rPr>
          <w:rStyle w:val="15"/>
          <w:rFonts w:hint="eastAsia" w:ascii="仿宋" w:hAnsi="仿宋" w:eastAsia="仿宋"/>
          <w:b w:val="0"/>
          <w:bCs/>
          <w:color w:val="auto"/>
          <w:sz w:val="32"/>
          <w:szCs w:val="32"/>
          <w:highlight w:val="none"/>
        </w:rPr>
        <w:t>20</w:t>
      </w:r>
      <w:r>
        <w:rPr>
          <w:rStyle w:val="15"/>
          <w:rFonts w:hint="eastAsia" w:ascii="仿宋" w:hAnsi="仿宋" w:eastAsia="仿宋"/>
          <w:b w:val="0"/>
          <w:bCs/>
          <w:color w:val="auto"/>
          <w:sz w:val="32"/>
          <w:szCs w:val="32"/>
          <w:highlight w:val="none"/>
          <w:lang w:val="en-US" w:eastAsia="zh-CN"/>
        </w:rPr>
        <w:t>21</w:t>
      </w:r>
      <w:r>
        <w:rPr>
          <w:rStyle w:val="15"/>
          <w:rFonts w:hint="eastAsia" w:ascii="仿宋" w:hAnsi="仿宋" w:eastAsia="仿宋"/>
          <w:b w:val="0"/>
          <w:bCs/>
          <w:color w:val="auto"/>
          <w:sz w:val="32"/>
          <w:szCs w:val="32"/>
          <w:highlight w:val="none"/>
        </w:rPr>
        <w:t>年本年收入合计</w:t>
      </w:r>
      <w:r>
        <w:rPr>
          <w:rStyle w:val="15"/>
          <w:rFonts w:hint="eastAsia" w:ascii="仿宋" w:hAnsi="仿宋" w:eastAsia="仿宋"/>
          <w:b w:val="0"/>
          <w:bCs/>
          <w:color w:val="auto"/>
          <w:sz w:val="32"/>
          <w:szCs w:val="32"/>
          <w:highlight w:val="none"/>
          <w:lang w:val="en-US" w:eastAsia="zh-CN"/>
        </w:rPr>
        <w:t>543.33</w:t>
      </w:r>
      <w:r>
        <w:rPr>
          <w:rStyle w:val="15"/>
          <w:rFonts w:hint="eastAsia" w:ascii="仿宋" w:hAnsi="仿宋" w:eastAsia="仿宋"/>
          <w:b w:val="0"/>
          <w:bCs/>
          <w:color w:val="auto"/>
          <w:sz w:val="32"/>
          <w:szCs w:val="32"/>
          <w:highlight w:val="none"/>
        </w:rPr>
        <w:t>万元，其中：一般公共预算财政拨款收入</w:t>
      </w:r>
      <w:r>
        <w:rPr>
          <w:rStyle w:val="15"/>
          <w:rFonts w:hint="eastAsia" w:ascii="仿宋" w:hAnsi="仿宋" w:eastAsia="仿宋"/>
          <w:b w:val="0"/>
          <w:bCs/>
          <w:color w:val="auto"/>
          <w:sz w:val="32"/>
          <w:szCs w:val="32"/>
          <w:highlight w:val="none"/>
          <w:lang w:val="en-US" w:eastAsia="zh-CN"/>
        </w:rPr>
        <w:t>543.33</w:t>
      </w:r>
      <w:r>
        <w:rPr>
          <w:rStyle w:val="15"/>
          <w:rFonts w:hint="eastAsia" w:ascii="仿宋" w:hAnsi="仿宋" w:eastAsia="仿宋"/>
          <w:b w:val="0"/>
          <w:bCs/>
          <w:color w:val="auto"/>
          <w:sz w:val="32"/>
          <w:szCs w:val="32"/>
          <w:highlight w:val="none"/>
        </w:rPr>
        <w:t>万元，占</w:t>
      </w:r>
      <w:r>
        <w:rPr>
          <w:rStyle w:val="15"/>
          <w:rFonts w:hint="eastAsia" w:ascii="仿宋" w:hAnsi="仿宋" w:eastAsia="仿宋"/>
          <w:b w:val="0"/>
          <w:bCs/>
          <w:color w:val="auto"/>
          <w:sz w:val="32"/>
          <w:szCs w:val="32"/>
          <w:highlight w:val="none"/>
          <w:lang w:val="en-US" w:eastAsia="zh-CN"/>
        </w:rPr>
        <w:t>100</w:t>
      </w:r>
      <w:r>
        <w:rPr>
          <w:rStyle w:val="15"/>
          <w:rFonts w:hint="eastAsia"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lang w:eastAsia="zh-CN"/>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仿宋" w:hAnsi="仿宋" w:eastAsia="仿宋"/>
          <w:color w:val="auto"/>
          <w:sz w:val="32"/>
          <w:szCs w:val="32"/>
          <w:highlight w:val="none"/>
        </w:rPr>
      </w:pPr>
    </w:p>
    <w:p>
      <w:pPr>
        <w:pStyle w:val="2"/>
      </w:pPr>
      <w:r>
        <w:drawing>
          <wp:inline distT="0" distB="0" distL="114300" distR="114300">
            <wp:extent cx="4572000" cy="2743200"/>
            <wp:effectExtent l="4445" t="4445" r="14605"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pPr>
    </w:p>
    <w:p>
      <w:pPr>
        <w:pStyle w:val="25"/>
        <w:numPr>
          <w:ilvl w:val="0"/>
          <w:numId w:val="0"/>
        </w:numPr>
        <w:spacing w:line="600" w:lineRule="exact"/>
        <w:ind w:left="640" w:leftChars="0"/>
        <w:outlineLvl w:val="1"/>
        <w:rPr>
          <w:rStyle w:val="27"/>
          <w:rFonts w:ascii="黑体" w:hAnsi="黑体" w:eastAsia="黑体"/>
          <w:b w:val="0"/>
          <w:color w:val="auto"/>
          <w:highlight w:val="none"/>
        </w:rPr>
      </w:pPr>
      <w:bookmarkStart w:id="38" w:name="_Toc14335"/>
      <w:bookmarkStart w:id="39" w:name="_Toc15377207"/>
      <w:bookmarkStart w:id="40" w:name="_Toc15396605"/>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38"/>
      <w:bookmarkEnd w:id="39"/>
      <w:bookmarkEnd w:id="40"/>
    </w:p>
    <w:p>
      <w:pPr>
        <w:spacing w:line="600" w:lineRule="exact"/>
        <w:ind w:firstLine="640" w:firstLineChars="200"/>
        <w:rPr>
          <w:rStyle w:val="15"/>
          <w:rFonts w:hint="eastAsia" w:ascii="仿宋" w:hAnsi="仿宋" w:eastAsia="仿宋"/>
          <w:b w:val="0"/>
          <w:bCs/>
          <w:color w:val="auto"/>
          <w:sz w:val="32"/>
          <w:szCs w:val="32"/>
          <w:highlight w:val="none"/>
        </w:rPr>
      </w:pPr>
      <w:r>
        <w:rPr>
          <w:rStyle w:val="15"/>
          <w:rFonts w:hint="eastAsia" w:ascii="仿宋" w:hAnsi="仿宋" w:eastAsia="仿宋"/>
          <w:b w:val="0"/>
          <w:bCs/>
          <w:color w:val="auto"/>
          <w:sz w:val="32"/>
          <w:szCs w:val="32"/>
          <w:highlight w:val="none"/>
        </w:rPr>
        <w:t>20</w:t>
      </w:r>
      <w:r>
        <w:rPr>
          <w:rStyle w:val="15"/>
          <w:rFonts w:hint="eastAsia" w:ascii="仿宋" w:hAnsi="仿宋" w:eastAsia="仿宋"/>
          <w:b w:val="0"/>
          <w:bCs/>
          <w:color w:val="auto"/>
          <w:sz w:val="32"/>
          <w:szCs w:val="32"/>
          <w:highlight w:val="none"/>
          <w:lang w:val="en-US" w:eastAsia="zh-CN"/>
        </w:rPr>
        <w:t>21</w:t>
      </w:r>
      <w:r>
        <w:rPr>
          <w:rStyle w:val="15"/>
          <w:rFonts w:hint="eastAsia" w:ascii="仿宋" w:hAnsi="仿宋" w:eastAsia="仿宋"/>
          <w:b w:val="0"/>
          <w:bCs/>
          <w:color w:val="auto"/>
          <w:sz w:val="32"/>
          <w:szCs w:val="32"/>
          <w:highlight w:val="none"/>
        </w:rPr>
        <w:t>年本年支出合计</w:t>
      </w:r>
      <w:r>
        <w:rPr>
          <w:rStyle w:val="15"/>
          <w:rFonts w:hint="eastAsia" w:ascii="仿宋" w:hAnsi="仿宋" w:eastAsia="仿宋"/>
          <w:b w:val="0"/>
          <w:bCs/>
          <w:color w:val="auto"/>
          <w:sz w:val="32"/>
          <w:szCs w:val="32"/>
          <w:highlight w:val="none"/>
          <w:lang w:val="en-US" w:eastAsia="zh-CN"/>
        </w:rPr>
        <w:t>542</w:t>
      </w:r>
      <w:r>
        <w:rPr>
          <w:rStyle w:val="15"/>
          <w:rFonts w:hint="eastAsia" w:ascii="仿宋" w:hAnsi="仿宋" w:eastAsia="仿宋"/>
          <w:b w:val="0"/>
          <w:bCs/>
          <w:color w:val="auto"/>
          <w:sz w:val="32"/>
          <w:szCs w:val="32"/>
          <w:highlight w:val="none"/>
        </w:rPr>
        <w:t>万元，其中：基本支出</w:t>
      </w:r>
      <w:r>
        <w:rPr>
          <w:rStyle w:val="15"/>
          <w:rFonts w:hint="eastAsia" w:ascii="仿宋" w:hAnsi="仿宋" w:eastAsia="仿宋"/>
          <w:b w:val="0"/>
          <w:bCs/>
          <w:color w:val="auto"/>
          <w:sz w:val="32"/>
          <w:szCs w:val="32"/>
          <w:highlight w:val="none"/>
          <w:lang w:val="en-US" w:eastAsia="zh-CN"/>
        </w:rPr>
        <w:t>343.22</w:t>
      </w:r>
      <w:r>
        <w:rPr>
          <w:rStyle w:val="15"/>
          <w:rFonts w:hint="eastAsia" w:ascii="仿宋" w:hAnsi="仿宋" w:eastAsia="仿宋"/>
          <w:b w:val="0"/>
          <w:bCs/>
          <w:color w:val="auto"/>
          <w:sz w:val="32"/>
          <w:szCs w:val="32"/>
          <w:highlight w:val="none"/>
        </w:rPr>
        <w:t>万元，占</w:t>
      </w:r>
      <w:r>
        <w:rPr>
          <w:rStyle w:val="15"/>
          <w:rFonts w:hint="eastAsia" w:ascii="仿宋" w:hAnsi="仿宋" w:eastAsia="仿宋"/>
          <w:b w:val="0"/>
          <w:bCs/>
          <w:color w:val="auto"/>
          <w:sz w:val="32"/>
          <w:szCs w:val="32"/>
          <w:highlight w:val="none"/>
          <w:lang w:val="en-US" w:eastAsia="zh-CN"/>
        </w:rPr>
        <w:t>63.32</w:t>
      </w:r>
      <w:r>
        <w:rPr>
          <w:rStyle w:val="15"/>
          <w:rFonts w:hint="eastAsia" w:ascii="仿宋" w:hAnsi="仿宋" w:eastAsia="仿宋"/>
          <w:b w:val="0"/>
          <w:bCs/>
          <w:color w:val="auto"/>
          <w:sz w:val="32"/>
          <w:szCs w:val="32"/>
          <w:highlight w:val="none"/>
        </w:rPr>
        <w:t>%；项目支出</w:t>
      </w:r>
      <w:r>
        <w:rPr>
          <w:rStyle w:val="15"/>
          <w:rFonts w:hint="eastAsia" w:ascii="仿宋" w:hAnsi="仿宋" w:eastAsia="仿宋"/>
          <w:b w:val="0"/>
          <w:bCs/>
          <w:color w:val="auto"/>
          <w:sz w:val="32"/>
          <w:szCs w:val="32"/>
          <w:highlight w:val="none"/>
          <w:lang w:val="en-US" w:eastAsia="zh-CN"/>
        </w:rPr>
        <w:t>198.78</w:t>
      </w:r>
      <w:r>
        <w:rPr>
          <w:rStyle w:val="15"/>
          <w:rFonts w:hint="eastAsia" w:ascii="仿宋" w:hAnsi="仿宋" w:eastAsia="仿宋"/>
          <w:b w:val="0"/>
          <w:bCs/>
          <w:color w:val="auto"/>
          <w:sz w:val="32"/>
          <w:szCs w:val="32"/>
          <w:highlight w:val="none"/>
        </w:rPr>
        <w:t>万元，占</w:t>
      </w:r>
      <w:r>
        <w:rPr>
          <w:rStyle w:val="15"/>
          <w:rFonts w:hint="eastAsia" w:ascii="仿宋" w:hAnsi="仿宋" w:eastAsia="仿宋"/>
          <w:b w:val="0"/>
          <w:bCs/>
          <w:color w:val="auto"/>
          <w:sz w:val="32"/>
          <w:szCs w:val="32"/>
          <w:highlight w:val="none"/>
          <w:lang w:val="en-US" w:eastAsia="zh-CN"/>
        </w:rPr>
        <w:t>36.68</w:t>
      </w:r>
      <w:r>
        <w:rPr>
          <w:rStyle w:val="15"/>
          <w:rFonts w:hint="eastAsia" w:ascii="仿宋" w:hAnsi="仿宋" w:eastAsia="仿宋"/>
          <w:b w:val="0"/>
          <w:bCs/>
          <w:color w:val="auto"/>
          <w:sz w:val="32"/>
          <w:szCs w:val="32"/>
          <w:highlight w:val="none"/>
        </w:rPr>
        <w:t>%。</w:t>
      </w:r>
    </w:p>
    <w:p>
      <w:pPr>
        <w:spacing w:line="600" w:lineRule="exact"/>
        <w:ind w:firstLine="640"/>
        <w:rPr>
          <w:rFonts w:ascii="仿宋" w:hAnsi="仿宋" w:eastAsia="仿宋"/>
          <w:color w:val="auto"/>
          <w:sz w:val="32"/>
          <w:szCs w:val="32"/>
          <w:highlight w:val="none"/>
          <w:shd w:val="pct10" w:color="auto" w:fill="FFFFFF"/>
        </w:rPr>
      </w:pPr>
    </w:p>
    <w:p>
      <w:pPr>
        <w:pStyle w:val="2"/>
        <w:jc w:val="center"/>
      </w:pPr>
      <w:r>
        <w:drawing>
          <wp:inline distT="0" distB="0" distL="114300" distR="114300">
            <wp:extent cx="4848225" cy="2743200"/>
            <wp:effectExtent l="4445" t="4445" r="5080" b="1460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Fonts w:hint="eastAsia" w:ascii="黑体" w:hAnsi="黑体" w:eastAsia="黑体"/>
          <w:color w:val="auto"/>
          <w:sz w:val="32"/>
          <w:szCs w:val="32"/>
          <w:highlight w:val="none"/>
        </w:rPr>
      </w:pPr>
      <w:bookmarkStart w:id="41" w:name="_Toc15396606"/>
      <w:bookmarkStart w:id="42" w:name="_Toc15377208"/>
    </w:p>
    <w:p>
      <w:pPr>
        <w:spacing w:line="600" w:lineRule="exact"/>
        <w:ind w:firstLine="640" w:firstLineChars="200"/>
        <w:outlineLvl w:val="1"/>
        <w:rPr>
          <w:rStyle w:val="27"/>
          <w:rFonts w:hint="default" w:ascii="黑体" w:hAnsi="黑体" w:eastAsia="黑体"/>
          <w:b w:val="0"/>
          <w:color w:val="auto"/>
          <w:highlight w:val="none"/>
          <w:lang w:val="en-US" w:eastAsia="zh-CN"/>
        </w:rPr>
      </w:pPr>
      <w:bookmarkStart w:id="43" w:name="_Toc7515"/>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41"/>
      <w:bookmarkEnd w:id="42"/>
      <w:bookmarkEnd w:id="43"/>
    </w:p>
    <w:p>
      <w:pPr>
        <w:spacing w:line="600" w:lineRule="exact"/>
        <w:ind w:firstLine="640" w:firstLineChars="200"/>
        <w:rPr>
          <w:rStyle w:val="15"/>
          <w:rFonts w:hint="eastAsia" w:ascii="仿宋" w:hAnsi="仿宋" w:eastAsia="仿宋"/>
          <w:b w:val="0"/>
          <w:bCs/>
          <w:color w:val="auto"/>
          <w:sz w:val="32"/>
          <w:szCs w:val="32"/>
          <w:highlight w:val="none"/>
          <w:lang w:eastAsia="zh-CN"/>
        </w:rPr>
      </w:pPr>
      <w:r>
        <w:rPr>
          <w:rStyle w:val="15"/>
          <w:rFonts w:hint="eastAsia" w:ascii="仿宋" w:hAnsi="仿宋" w:eastAsia="仿宋"/>
          <w:b w:val="0"/>
          <w:bCs/>
          <w:color w:val="auto"/>
          <w:sz w:val="32"/>
          <w:szCs w:val="32"/>
          <w:highlight w:val="none"/>
        </w:rPr>
        <w:t>20</w:t>
      </w:r>
      <w:r>
        <w:rPr>
          <w:rStyle w:val="15"/>
          <w:rFonts w:hint="eastAsia" w:ascii="仿宋" w:hAnsi="仿宋" w:eastAsia="仿宋"/>
          <w:b w:val="0"/>
          <w:bCs/>
          <w:color w:val="auto"/>
          <w:sz w:val="32"/>
          <w:szCs w:val="32"/>
          <w:highlight w:val="none"/>
          <w:lang w:val="en-US" w:eastAsia="zh-CN"/>
        </w:rPr>
        <w:t>21</w:t>
      </w:r>
      <w:r>
        <w:rPr>
          <w:rStyle w:val="15"/>
          <w:rFonts w:hint="eastAsia" w:ascii="仿宋" w:hAnsi="仿宋" w:eastAsia="仿宋"/>
          <w:b w:val="0"/>
          <w:bCs/>
          <w:color w:val="auto"/>
          <w:sz w:val="32"/>
          <w:szCs w:val="32"/>
          <w:highlight w:val="none"/>
        </w:rPr>
        <w:t>年财政拨款收、支总计</w:t>
      </w:r>
      <w:r>
        <w:rPr>
          <w:rStyle w:val="15"/>
          <w:rFonts w:hint="eastAsia" w:ascii="仿宋" w:hAnsi="仿宋" w:eastAsia="仿宋"/>
          <w:b w:val="0"/>
          <w:bCs/>
          <w:color w:val="auto"/>
          <w:sz w:val="32"/>
          <w:szCs w:val="32"/>
          <w:highlight w:val="none"/>
          <w:lang w:val="en-US" w:eastAsia="zh-CN"/>
        </w:rPr>
        <w:t>543.34</w:t>
      </w:r>
      <w:r>
        <w:rPr>
          <w:rStyle w:val="15"/>
          <w:rFonts w:hint="eastAsia" w:ascii="仿宋" w:hAnsi="仿宋" w:eastAsia="仿宋"/>
          <w:b w:val="0"/>
          <w:bCs/>
          <w:color w:val="auto"/>
          <w:sz w:val="32"/>
          <w:szCs w:val="32"/>
          <w:highlight w:val="none"/>
        </w:rPr>
        <w:t>万元。与20</w:t>
      </w:r>
      <w:r>
        <w:rPr>
          <w:rStyle w:val="15"/>
          <w:rFonts w:hint="eastAsia" w:ascii="仿宋" w:hAnsi="仿宋" w:eastAsia="仿宋"/>
          <w:b w:val="0"/>
          <w:bCs/>
          <w:color w:val="auto"/>
          <w:sz w:val="32"/>
          <w:szCs w:val="32"/>
          <w:highlight w:val="none"/>
          <w:lang w:val="en-US" w:eastAsia="zh-CN"/>
        </w:rPr>
        <w:t>20</w:t>
      </w:r>
      <w:r>
        <w:rPr>
          <w:rStyle w:val="15"/>
          <w:rFonts w:hint="eastAsia" w:ascii="仿宋" w:hAnsi="仿宋" w:eastAsia="仿宋"/>
          <w:b w:val="0"/>
          <w:bCs/>
          <w:color w:val="auto"/>
          <w:sz w:val="32"/>
          <w:szCs w:val="32"/>
          <w:highlight w:val="none"/>
        </w:rPr>
        <w:t>年相比，财政拨款收、支总计各增加</w:t>
      </w:r>
      <w:r>
        <w:rPr>
          <w:rStyle w:val="15"/>
          <w:rFonts w:hint="eastAsia" w:ascii="仿宋" w:hAnsi="仿宋" w:eastAsia="仿宋"/>
          <w:b w:val="0"/>
          <w:bCs/>
          <w:color w:val="auto"/>
          <w:sz w:val="32"/>
          <w:szCs w:val="32"/>
          <w:highlight w:val="none"/>
          <w:lang w:val="en-US" w:eastAsia="zh-CN"/>
        </w:rPr>
        <w:t>73.88</w:t>
      </w:r>
      <w:r>
        <w:rPr>
          <w:rStyle w:val="15"/>
          <w:rFonts w:hint="eastAsia" w:ascii="仿宋" w:hAnsi="仿宋" w:eastAsia="仿宋"/>
          <w:b w:val="0"/>
          <w:bCs/>
          <w:color w:val="auto"/>
          <w:sz w:val="32"/>
          <w:szCs w:val="32"/>
          <w:highlight w:val="none"/>
        </w:rPr>
        <w:t>万元，增长</w:t>
      </w:r>
      <w:r>
        <w:rPr>
          <w:rStyle w:val="15"/>
          <w:rFonts w:hint="eastAsia" w:ascii="仿宋" w:hAnsi="仿宋" w:eastAsia="仿宋"/>
          <w:b w:val="0"/>
          <w:bCs/>
          <w:color w:val="auto"/>
          <w:sz w:val="32"/>
          <w:szCs w:val="32"/>
          <w:highlight w:val="none"/>
          <w:lang w:val="en-US" w:eastAsia="zh-CN"/>
        </w:rPr>
        <w:t>15.74</w:t>
      </w:r>
      <w:r>
        <w:rPr>
          <w:rStyle w:val="15"/>
          <w:rFonts w:hint="eastAsia" w:ascii="仿宋" w:hAnsi="仿宋" w:eastAsia="仿宋"/>
          <w:b w:val="0"/>
          <w:bCs/>
          <w:color w:val="auto"/>
          <w:sz w:val="32"/>
          <w:szCs w:val="32"/>
          <w:highlight w:val="none"/>
        </w:rPr>
        <w:t>%。主要变动原因是</w:t>
      </w:r>
      <w:r>
        <w:rPr>
          <w:rStyle w:val="15"/>
          <w:rFonts w:hint="eastAsia" w:ascii="仿宋" w:hAnsi="仿宋" w:eastAsia="仿宋"/>
          <w:b w:val="0"/>
          <w:bCs/>
          <w:color w:val="auto"/>
          <w:sz w:val="32"/>
          <w:szCs w:val="32"/>
          <w:highlight w:val="none"/>
          <w:lang w:eastAsia="zh-CN"/>
        </w:rPr>
        <w:t>新增农民工保障服务费。</w:t>
      </w:r>
    </w:p>
    <w:p>
      <w:pPr>
        <w:pStyle w:val="2"/>
      </w:pPr>
    </w:p>
    <w:p>
      <w:pPr>
        <w:jc w:val="center"/>
      </w:pPr>
      <w:r>
        <w:drawing>
          <wp:inline distT="0" distB="0" distL="114300" distR="114300">
            <wp:extent cx="4457700" cy="2486025"/>
            <wp:effectExtent l="4445" t="5080" r="14605" b="444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pPr>
    </w:p>
    <w:p>
      <w:pPr>
        <w:spacing w:line="600" w:lineRule="exact"/>
        <w:ind w:firstLine="640" w:firstLineChars="200"/>
        <w:outlineLvl w:val="1"/>
        <w:rPr>
          <w:rStyle w:val="27"/>
          <w:rFonts w:ascii="黑体" w:hAnsi="黑体" w:eastAsia="黑体"/>
          <w:b w:val="0"/>
          <w:color w:val="auto"/>
          <w:highlight w:val="none"/>
        </w:rPr>
      </w:pPr>
      <w:bookmarkStart w:id="44" w:name="_Toc15377209"/>
      <w:bookmarkStart w:id="45" w:name="_Toc15396607"/>
      <w:bookmarkStart w:id="46" w:name="_Toc11482"/>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44"/>
      <w:bookmarkEnd w:id="45"/>
      <w:bookmarkEnd w:id="46"/>
    </w:p>
    <w:p>
      <w:pPr>
        <w:spacing w:line="600" w:lineRule="exact"/>
        <w:ind w:firstLine="643" w:firstLineChars="200"/>
        <w:outlineLvl w:val="2"/>
        <w:rPr>
          <w:rFonts w:ascii="仿宋" w:hAnsi="仿宋" w:eastAsia="仿宋"/>
          <w:b/>
          <w:color w:val="auto"/>
          <w:sz w:val="32"/>
          <w:szCs w:val="32"/>
          <w:highlight w:val="none"/>
        </w:rPr>
      </w:pPr>
      <w:bookmarkStart w:id="47" w:name="_Toc16590"/>
      <w:bookmarkStart w:id="48" w:name="_Toc4632"/>
      <w:bookmarkStart w:id="49" w:name="_Toc15377210"/>
      <w:r>
        <w:rPr>
          <w:rFonts w:hint="eastAsia" w:ascii="仿宋" w:hAnsi="仿宋" w:eastAsia="仿宋"/>
          <w:b/>
          <w:color w:val="auto"/>
          <w:sz w:val="32"/>
          <w:szCs w:val="32"/>
          <w:highlight w:val="none"/>
        </w:rPr>
        <w:t>（一）一般公共预算财政拨款支出决算总体情况</w:t>
      </w:r>
      <w:bookmarkEnd w:id="47"/>
      <w:bookmarkEnd w:id="48"/>
      <w:bookmarkEnd w:id="49"/>
    </w:p>
    <w:p>
      <w:pPr>
        <w:spacing w:line="600" w:lineRule="exact"/>
        <w:ind w:firstLine="640" w:firstLineChars="200"/>
        <w:rPr>
          <w:rStyle w:val="15"/>
          <w:rFonts w:hint="eastAsia" w:ascii="仿宋" w:hAnsi="仿宋" w:eastAsia="仿宋"/>
          <w:b w:val="0"/>
          <w:bCs/>
          <w:color w:val="auto"/>
          <w:sz w:val="32"/>
          <w:szCs w:val="32"/>
          <w:highlight w:val="none"/>
        </w:rPr>
      </w:pPr>
      <w:r>
        <w:rPr>
          <w:rStyle w:val="15"/>
          <w:rFonts w:hint="eastAsia" w:ascii="仿宋" w:hAnsi="仿宋" w:eastAsia="仿宋"/>
          <w:b w:val="0"/>
          <w:bCs/>
          <w:color w:val="auto"/>
          <w:sz w:val="32"/>
          <w:szCs w:val="32"/>
          <w:highlight w:val="none"/>
        </w:rPr>
        <w:t>20</w:t>
      </w:r>
      <w:r>
        <w:rPr>
          <w:rStyle w:val="15"/>
          <w:rFonts w:hint="eastAsia" w:ascii="仿宋" w:hAnsi="仿宋" w:eastAsia="仿宋"/>
          <w:b w:val="0"/>
          <w:bCs/>
          <w:color w:val="auto"/>
          <w:sz w:val="32"/>
          <w:szCs w:val="32"/>
          <w:highlight w:val="none"/>
          <w:lang w:val="en-US" w:eastAsia="zh-CN"/>
        </w:rPr>
        <w:t>21</w:t>
      </w:r>
      <w:r>
        <w:rPr>
          <w:rStyle w:val="15"/>
          <w:rFonts w:hint="eastAsia" w:ascii="仿宋" w:hAnsi="仿宋" w:eastAsia="仿宋"/>
          <w:b w:val="0"/>
          <w:bCs/>
          <w:color w:val="auto"/>
          <w:sz w:val="32"/>
          <w:szCs w:val="32"/>
          <w:highlight w:val="none"/>
        </w:rPr>
        <w:t>年一般公共预算财政拨款支出</w:t>
      </w:r>
      <w:r>
        <w:rPr>
          <w:rStyle w:val="15"/>
          <w:rFonts w:hint="eastAsia" w:ascii="仿宋" w:hAnsi="仿宋" w:eastAsia="仿宋"/>
          <w:b w:val="0"/>
          <w:bCs/>
          <w:color w:val="auto"/>
          <w:sz w:val="32"/>
          <w:szCs w:val="32"/>
          <w:highlight w:val="none"/>
          <w:lang w:val="en-US" w:eastAsia="zh-CN"/>
        </w:rPr>
        <w:t>537</w:t>
      </w:r>
      <w:r>
        <w:rPr>
          <w:rStyle w:val="15"/>
          <w:rFonts w:hint="eastAsia" w:ascii="仿宋" w:hAnsi="仿宋" w:eastAsia="仿宋"/>
          <w:b w:val="0"/>
          <w:bCs/>
          <w:color w:val="auto"/>
          <w:sz w:val="32"/>
          <w:szCs w:val="32"/>
          <w:highlight w:val="none"/>
        </w:rPr>
        <w:t>万元，占本年支出合计的</w:t>
      </w:r>
      <w:r>
        <w:rPr>
          <w:rStyle w:val="15"/>
          <w:rFonts w:hint="eastAsia" w:ascii="仿宋" w:hAnsi="仿宋" w:eastAsia="仿宋"/>
          <w:b w:val="0"/>
          <w:bCs/>
          <w:color w:val="auto"/>
          <w:sz w:val="32"/>
          <w:szCs w:val="32"/>
          <w:highlight w:val="none"/>
          <w:lang w:val="en-US" w:eastAsia="zh-CN"/>
        </w:rPr>
        <w:t>100</w:t>
      </w:r>
      <w:r>
        <w:rPr>
          <w:rStyle w:val="15"/>
          <w:rFonts w:hint="eastAsia" w:ascii="仿宋" w:hAnsi="仿宋" w:eastAsia="仿宋"/>
          <w:b w:val="0"/>
          <w:bCs/>
          <w:color w:val="auto"/>
          <w:sz w:val="32"/>
          <w:szCs w:val="32"/>
          <w:highlight w:val="none"/>
        </w:rPr>
        <w:t>%。与20</w:t>
      </w:r>
      <w:r>
        <w:rPr>
          <w:rStyle w:val="15"/>
          <w:rFonts w:hint="eastAsia" w:ascii="仿宋" w:hAnsi="仿宋" w:eastAsia="仿宋"/>
          <w:b w:val="0"/>
          <w:bCs/>
          <w:color w:val="auto"/>
          <w:sz w:val="32"/>
          <w:szCs w:val="32"/>
          <w:highlight w:val="none"/>
          <w:lang w:val="en-US" w:eastAsia="zh-CN"/>
        </w:rPr>
        <w:t>20</w:t>
      </w:r>
      <w:r>
        <w:rPr>
          <w:rStyle w:val="15"/>
          <w:rFonts w:hint="eastAsia" w:ascii="仿宋" w:hAnsi="仿宋" w:eastAsia="仿宋"/>
          <w:b w:val="0"/>
          <w:bCs/>
          <w:color w:val="auto"/>
          <w:sz w:val="32"/>
          <w:szCs w:val="32"/>
          <w:highlight w:val="none"/>
        </w:rPr>
        <w:t>年相比，一般公共预算财政拨款</w:t>
      </w:r>
      <w:r>
        <w:rPr>
          <w:rStyle w:val="15"/>
          <w:rFonts w:hint="eastAsia" w:ascii="仿宋" w:hAnsi="仿宋" w:eastAsia="仿宋"/>
          <w:b w:val="0"/>
          <w:bCs/>
          <w:color w:val="auto"/>
          <w:sz w:val="32"/>
          <w:szCs w:val="32"/>
          <w:highlight w:val="none"/>
          <w:lang w:eastAsia="zh-CN"/>
        </w:rPr>
        <w:t>支出</w:t>
      </w:r>
      <w:r>
        <w:rPr>
          <w:rStyle w:val="15"/>
          <w:rFonts w:hint="eastAsia" w:ascii="仿宋" w:hAnsi="仿宋" w:eastAsia="仿宋"/>
          <w:b w:val="0"/>
          <w:bCs/>
          <w:color w:val="auto"/>
          <w:sz w:val="32"/>
          <w:szCs w:val="32"/>
          <w:highlight w:val="none"/>
        </w:rPr>
        <w:t>增加</w:t>
      </w:r>
      <w:r>
        <w:rPr>
          <w:rStyle w:val="15"/>
          <w:rFonts w:hint="eastAsia" w:ascii="仿宋" w:hAnsi="仿宋" w:eastAsia="仿宋"/>
          <w:b w:val="0"/>
          <w:bCs/>
          <w:color w:val="auto"/>
          <w:sz w:val="32"/>
          <w:szCs w:val="32"/>
          <w:highlight w:val="none"/>
          <w:lang w:val="en-US" w:eastAsia="zh-CN"/>
        </w:rPr>
        <w:t>70.97</w:t>
      </w:r>
      <w:r>
        <w:rPr>
          <w:rStyle w:val="15"/>
          <w:rFonts w:hint="eastAsia" w:ascii="仿宋" w:hAnsi="仿宋" w:eastAsia="仿宋"/>
          <w:b w:val="0"/>
          <w:bCs/>
          <w:color w:val="auto"/>
          <w:sz w:val="32"/>
          <w:szCs w:val="32"/>
          <w:highlight w:val="none"/>
        </w:rPr>
        <w:t>万元，增长</w:t>
      </w:r>
      <w:r>
        <w:rPr>
          <w:rStyle w:val="15"/>
          <w:rFonts w:hint="eastAsia" w:ascii="仿宋" w:hAnsi="仿宋" w:eastAsia="仿宋"/>
          <w:b w:val="0"/>
          <w:bCs/>
          <w:color w:val="auto"/>
          <w:sz w:val="32"/>
          <w:szCs w:val="32"/>
          <w:highlight w:val="none"/>
          <w:lang w:val="en-US" w:eastAsia="zh-CN"/>
        </w:rPr>
        <w:t>15.23%</w:t>
      </w:r>
      <w:r>
        <w:rPr>
          <w:rStyle w:val="15"/>
          <w:rFonts w:hint="eastAsia" w:ascii="仿宋" w:hAnsi="仿宋" w:eastAsia="仿宋"/>
          <w:b w:val="0"/>
          <w:bCs/>
          <w:color w:val="auto"/>
          <w:sz w:val="32"/>
          <w:szCs w:val="32"/>
          <w:highlight w:val="none"/>
        </w:rPr>
        <w:t>。主要变动原因是</w:t>
      </w:r>
      <w:r>
        <w:rPr>
          <w:rStyle w:val="15"/>
          <w:rFonts w:hint="eastAsia" w:ascii="仿宋" w:hAnsi="仿宋" w:eastAsia="仿宋"/>
          <w:b w:val="0"/>
          <w:bCs/>
          <w:color w:val="auto"/>
          <w:sz w:val="32"/>
          <w:szCs w:val="32"/>
          <w:highlight w:val="none"/>
          <w:lang w:eastAsia="zh-CN"/>
        </w:rPr>
        <w:t>新增农民工保障服务费。</w:t>
      </w:r>
    </w:p>
    <w:p>
      <w:pPr>
        <w:spacing w:line="600" w:lineRule="exact"/>
        <w:ind w:firstLine="640" w:firstLineChars="200"/>
        <w:rPr>
          <w:rFonts w:ascii="仿宋" w:hAnsi="仿宋" w:eastAsia="仿宋"/>
          <w:color w:val="auto"/>
          <w:sz w:val="32"/>
          <w:szCs w:val="32"/>
          <w:highlight w:val="none"/>
        </w:rPr>
      </w:pPr>
    </w:p>
    <w:p>
      <w:pPr>
        <w:pStyle w:val="2"/>
      </w:pPr>
      <w:r>
        <w:drawing>
          <wp:inline distT="0" distB="0" distL="114300" distR="114300">
            <wp:extent cx="4505325" cy="2543810"/>
            <wp:effectExtent l="4445" t="4445" r="5080" b="2349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
      <w:pPr>
        <w:spacing w:line="600" w:lineRule="exact"/>
        <w:ind w:firstLine="643" w:firstLineChars="200"/>
        <w:outlineLvl w:val="2"/>
        <w:rPr>
          <w:rFonts w:ascii="仿宋" w:hAnsi="仿宋" w:eastAsia="仿宋"/>
          <w:b/>
          <w:color w:val="auto"/>
          <w:sz w:val="32"/>
          <w:szCs w:val="32"/>
          <w:highlight w:val="none"/>
        </w:rPr>
      </w:pPr>
      <w:bookmarkStart w:id="50" w:name="_Toc15377211"/>
      <w:bookmarkStart w:id="51" w:name="_Toc24235"/>
      <w:bookmarkStart w:id="52" w:name="_Toc28640"/>
      <w:r>
        <w:rPr>
          <w:rFonts w:hint="eastAsia" w:ascii="仿宋" w:hAnsi="仿宋" w:eastAsia="仿宋"/>
          <w:b/>
          <w:color w:val="auto"/>
          <w:sz w:val="32"/>
          <w:szCs w:val="32"/>
          <w:highlight w:val="none"/>
        </w:rPr>
        <w:t>（二）一般公共预算财政拨款支出决算结构情况</w:t>
      </w:r>
      <w:bookmarkEnd w:id="50"/>
      <w:bookmarkEnd w:id="51"/>
      <w:bookmarkEnd w:id="52"/>
    </w:p>
    <w:p>
      <w:pPr>
        <w:spacing w:line="600" w:lineRule="exact"/>
        <w:ind w:firstLine="640" w:firstLineChars="200"/>
        <w:rPr>
          <w:rStyle w:val="15"/>
          <w:rFonts w:hint="eastAsia" w:ascii="仿宋" w:hAnsi="仿宋" w:eastAsia="仿宋"/>
          <w:b w:val="0"/>
          <w:bCs/>
          <w:color w:val="auto"/>
          <w:sz w:val="32"/>
          <w:szCs w:val="32"/>
          <w:highlight w:val="none"/>
        </w:rPr>
      </w:pPr>
      <w:r>
        <w:rPr>
          <w:rStyle w:val="15"/>
          <w:rFonts w:hint="eastAsia" w:ascii="仿宋" w:hAnsi="仿宋" w:eastAsia="仿宋"/>
          <w:b w:val="0"/>
          <w:bCs/>
          <w:color w:val="auto"/>
          <w:sz w:val="32"/>
          <w:szCs w:val="32"/>
          <w:highlight w:val="none"/>
        </w:rPr>
        <w:t>20</w:t>
      </w:r>
      <w:r>
        <w:rPr>
          <w:rStyle w:val="15"/>
          <w:rFonts w:hint="eastAsia" w:ascii="仿宋" w:hAnsi="仿宋" w:eastAsia="仿宋"/>
          <w:b w:val="0"/>
          <w:bCs/>
          <w:color w:val="auto"/>
          <w:sz w:val="32"/>
          <w:szCs w:val="32"/>
          <w:highlight w:val="none"/>
          <w:lang w:val="en-US" w:eastAsia="zh-CN"/>
        </w:rPr>
        <w:t>21</w:t>
      </w:r>
      <w:r>
        <w:rPr>
          <w:rStyle w:val="15"/>
          <w:rFonts w:hint="eastAsia" w:ascii="仿宋" w:hAnsi="仿宋" w:eastAsia="仿宋"/>
          <w:b w:val="0"/>
          <w:bCs/>
          <w:color w:val="auto"/>
          <w:sz w:val="32"/>
          <w:szCs w:val="32"/>
          <w:highlight w:val="none"/>
        </w:rPr>
        <w:t>年一般公共预算财政拨款支出</w:t>
      </w:r>
      <w:r>
        <w:rPr>
          <w:rStyle w:val="15"/>
          <w:rFonts w:hint="eastAsia" w:ascii="仿宋" w:hAnsi="仿宋" w:eastAsia="仿宋"/>
          <w:b w:val="0"/>
          <w:bCs/>
          <w:color w:val="auto"/>
          <w:sz w:val="32"/>
          <w:szCs w:val="32"/>
          <w:highlight w:val="none"/>
          <w:lang w:val="en-US" w:eastAsia="zh-CN"/>
        </w:rPr>
        <w:t>537</w:t>
      </w:r>
      <w:r>
        <w:rPr>
          <w:rStyle w:val="15"/>
          <w:rFonts w:hint="eastAsia" w:ascii="仿宋" w:hAnsi="仿宋" w:eastAsia="仿宋"/>
          <w:b w:val="0"/>
          <w:bCs/>
          <w:color w:val="auto"/>
          <w:sz w:val="32"/>
          <w:szCs w:val="32"/>
          <w:highlight w:val="none"/>
        </w:rPr>
        <w:t>万元，主要用于以下方面:一般公共服务支出</w:t>
      </w:r>
      <w:r>
        <w:rPr>
          <w:rStyle w:val="15"/>
          <w:rFonts w:hint="eastAsia" w:ascii="仿宋" w:hAnsi="仿宋" w:eastAsia="仿宋"/>
          <w:b w:val="0"/>
          <w:bCs/>
          <w:color w:val="auto"/>
          <w:sz w:val="32"/>
          <w:szCs w:val="32"/>
          <w:highlight w:val="none"/>
          <w:lang w:val="en-US" w:eastAsia="zh-CN"/>
        </w:rPr>
        <w:t>474.60</w:t>
      </w:r>
      <w:r>
        <w:rPr>
          <w:rStyle w:val="15"/>
          <w:rFonts w:hint="eastAsia" w:ascii="仿宋" w:hAnsi="仿宋" w:eastAsia="仿宋"/>
          <w:b w:val="0"/>
          <w:bCs/>
          <w:color w:val="auto"/>
          <w:sz w:val="32"/>
          <w:szCs w:val="32"/>
          <w:highlight w:val="none"/>
        </w:rPr>
        <w:t>万元，占</w:t>
      </w:r>
      <w:r>
        <w:rPr>
          <w:rStyle w:val="15"/>
          <w:rFonts w:hint="eastAsia" w:ascii="仿宋" w:hAnsi="仿宋" w:eastAsia="仿宋"/>
          <w:b w:val="0"/>
          <w:bCs/>
          <w:color w:val="auto"/>
          <w:sz w:val="32"/>
          <w:szCs w:val="32"/>
          <w:highlight w:val="none"/>
          <w:lang w:val="en-US" w:eastAsia="zh-CN"/>
        </w:rPr>
        <w:t>88.38</w:t>
      </w:r>
      <w:r>
        <w:rPr>
          <w:rStyle w:val="15"/>
          <w:rFonts w:hint="eastAsia" w:ascii="仿宋" w:hAnsi="仿宋" w:eastAsia="仿宋"/>
          <w:b w:val="0"/>
          <w:bCs/>
          <w:color w:val="auto"/>
          <w:sz w:val="32"/>
          <w:szCs w:val="32"/>
          <w:highlight w:val="none"/>
        </w:rPr>
        <w:t>%；社会保障和就业支出</w:t>
      </w:r>
      <w:r>
        <w:rPr>
          <w:rStyle w:val="15"/>
          <w:rFonts w:hint="eastAsia" w:ascii="仿宋" w:hAnsi="仿宋" w:eastAsia="仿宋"/>
          <w:b w:val="0"/>
          <w:bCs/>
          <w:color w:val="auto"/>
          <w:sz w:val="32"/>
          <w:szCs w:val="32"/>
          <w:highlight w:val="none"/>
          <w:lang w:val="en-US" w:eastAsia="zh-CN"/>
        </w:rPr>
        <w:t>29.87</w:t>
      </w:r>
      <w:r>
        <w:rPr>
          <w:rStyle w:val="15"/>
          <w:rFonts w:hint="eastAsia" w:ascii="仿宋" w:hAnsi="仿宋" w:eastAsia="仿宋"/>
          <w:b w:val="0"/>
          <w:bCs/>
          <w:color w:val="auto"/>
          <w:sz w:val="32"/>
          <w:szCs w:val="32"/>
          <w:highlight w:val="none"/>
        </w:rPr>
        <w:t>万元，占</w:t>
      </w:r>
      <w:r>
        <w:rPr>
          <w:rStyle w:val="15"/>
          <w:rFonts w:hint="eastAsia" w:ascii="仿宋" w:hAnsi="仿宋" w:eastAsia="仿宋"/>
          <w:b w:val="0"/>
          <w:bCs/>
          <w:color w:val="auto"/>
          <w:sz w:val="32"/>
          <w:szCs w:val="32"/>
          <w:highlight w:val="none"/>
          <w:lang w:val="en-US" w:eastAsia="zh-CN"/>
        </w:rPr>
        <w:t>5.56</w:t>
      </w:r>
      <w:r>
        <w:rPr>
          <w:rStyle w:val="15"/>
          <w:rFonts w:hint="eastAsia" w:ascii="仿宋" w:hAnsi="仿宋" w:eastAsia="仿宋"/>
          <w:b w:val="0"/>
          <w:bCs/>
          <w:color w:val="auto"/>
          <w:sz w:val="32"/>
          <w:szCs w:val="32"/>
          <w:highlight w:val="none"/>
        </w:rPr>
        <w:t>%；卫生健康支出</w:t>
      </w:r>
      <w:r>
        <w:rPr>
          <w:rStyle w:val="15"/>
          <w:rFonts w:hint="eastAsia" w:ascii="仿宋" w:hAnsi="仿宋" w:eastAsia="仿宋"/>
          <w:b w:val="0"/>
          <w:bCs/>
          <w:color w:val="auto"/>
          <w:sz w:val="32"/>
          <w:szCs w:val="32"/>
          <w:highlight w:val="none"/>
          <w:lang w:val="en-US" w:eastAsia="zh-CN"/>
        </w:rPr>
        <w:t>15.81</w:t>
      </w:r>
      <w:r>
        <w:rPr>
          <w:rStyle w:val="15"/>
          <w:rFonts w:hint="eastAsia" w:ascii="仿宋" w:hAnsi="仿宋" w:eastAsia="仿宋"/>
          <w:b w:val="0"/>
          <w:bCs/>
          <w:color w:val="auto"/>
          <w:sz w:val="32"/>
          <w:szCs w:val="32"/>
          <w:highlight w:val="none"/>
        </w:rPr>
        <w:t>万元，占</w:t>
      </w:r>
      <w:r>
        <w:rPr>
          <w:rStyle w:val="15"/>
          <w:rFonts w:hint="eastAsia" w:ascii="仿宋" w:hAnsi="仿宋" w:eastAsia="仿宋"/>
          <w:b w:val="0"/>
          <w:bCs/>
          <w:color w:val="auto"/>
          <w:sz w:val="32"/>
          <w:szCs w:val="32"/>
          <w:highlight w:val="none"/>
          <w:lang w:val="en-US" w:eastAsia="zh-CN"/>
        </w:rPr>
        <w:t>2.95</w:t>
      </w:r>
      <w:r>
        <w:rPr>
          <w:rStyle w:val="15"/>
          <w:rFonts w:hint="eastAsia" w:ascii="仿宋" w:hAnsi="仿宋" w:eastAsia="仿宋"/>
          <w:b w:val="0"/>
          <w:bCs/>
          <w:color w:val="auto"/>
          <w:sz w:val="32"/>
          <w:szCs w:val="32"/>
          <w:highlight w:val="none"/>
        </w:rPr>
        <w:t>%；住房保障支出</w:t>
      </w:r>
      <w:r>
        <w:rPr>
          <w:rStyle w:val="15"/>
          <w:rFonts w:hint="eastAsia" w:ascii="仿宋" w:hAnsi="仿宋" w:eastAsia="仿宋"/>
          <w:b w:val="0"/>
          <w:bCs/>
          <w:color w:val="auto"/>
          <w:sz w:val="32"/>
          <w:szCs w:val="32"/>
          <w:highlight w:val="none"/>
          <w:lang w:val="en-US" w:eastAsia="zh-CN"/>
        </w:rPr>
        <w:t>16.72</w:t>
      </w:r>
      <w:r>
        <w:rPr>
          <w:rStyle w:val="15"/>
          <w:rFonts w:hint="eastAsia" w:ascii="仿宋" w:hAnsi="仿宋" w:eastAsia="仿宋"/>
          <w:b w:val="0"/>
          <w:bCs/>
          <w:color w:val="auto"/>
          <w:sz w:val="32"/>
          <w:szCs w:val="32"/>
          <w:highlight w:val="none"/>
        </w:rPr>
        <w:t>万元，占</w:t>
      </w:r>
      <w:r>
        <w:rPr>
          <w:rStyle w:val="15"/>
          <w:rFonts w:hint="eastAsia" w:ascii="仿宋" w:hAnsi="仿宋" w:eastAsia="仿宋"/>
          <w:b w:val="0"/>
          <w:bCs/>
          <w:color w:val="auto"/>
          <w:sz w:val="32"/>
          <w:szCs w:val="32"/>
          <w:highlight w:val="none"/>
          <w:lang w:val="en-US" w:eastAsia="zh-CN"/>
        </w:rPr>
        <w:t>3.11</w:t>
      </w:r>
      <w:r>
        <w:rPr>
          <w:rStyle w:val="15"/>
          <w:rFonts w:hint="eastAsia" w:ascii="仿宋" w:hAnsi="仿宋" w:eastAsia="仿宋"/>
          <w:b w:val="0"/>
          <w:bCs/>
          <w:color w:val="auto"/>
          <w:sz w:val="32"/>
          <w:szCs w:val="32"/>
          <w:highlight w:val="none"/>
        </w:rPr>
        <w:t>%。</w:t>
      </w:r>
    </w:p>
    <w:p>
      <w:pPr>
        <w:spacing w:line="600" w:lineRule="exact"/>
        <w:ind w:firstLine="640"/>
        <w:rPr>
          <w:rFonts w:ascii="仿宋" w:hAnsi="仿宋" w:eastAsia="仿宋"/>
          <w:color w:val="auto"/>
          <w:sz w:val="32"/>
          <w:szCs w:val="32"/>
          <w:highlight w:val="none"/>
        </w:rPr>
      </w:pPr>
    </w:p>
    <w:p>
      <w:pPr>
        <w:pStyle w:val="2"/>
        <w:rPr>
          <w:rFonts w:ascii="仿宋" w:hAnsi="仿宋" w:eastAsia="仿宋"/>
          <w:color w:val="auto"/>
          <w:sz w:val="32"/>
          <w:szCs w:val="32"/>
          <w:highlight w:val="none"/>
        </w:rPr>
      </w:pPr>
      <w: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
      <w:pPr>
        <w:spacing w:line="600" w:lineRule="exact"/>
        <w:ind w:firstLine="643" w:firstLineChars="200"/>
        <w:outlineLvl w:val="2"/>
        <w:rPr>
          <w:rFonts w:ascii="仿宋" w:hAnsi="仿宋" w:eastAsia="仿宋"/>
          <w:b/>
          <w:color w:val="auto"/>
          <w:sz w:val="32"/>
          <w:szCs w:val="32"/>
          <w:highlight w:val="none"/>
        </w:rPr>
      </w:pPr>
      <w:bookmarkStart w:id="53" w:name="_Toc21849"/>
      <w:bookmarkStart w:id="54" w:name="_Toc15377212"/>
      <w:bookmarkStart w:id="55" w:name="_Toc5109"/>
      <w:r>
        <w:rPr>
          <w:rFonts w:hint="eastAsia" w:ascii="仿宋" w:hAnsi="仿宋" w:eastAsia="仿宋"/>
          <w:b/>
          <w:color w:val="auto"/>
          <w:sz w:val="32"/>
          <w:szCs w:val="32"/>
          <w:highlight w:val="none"/>
        </w:rPr>
        <w:t>（三）一般公共预算财政拨款支出决算具体情况</w:t>
      </w:r>
      <w:bookmarkEnd w:id="53"/>
      <w:bookmarkEnd w:id="54"/>
      <w:bookmarkEnd w:id="55"/>
    </w:p>
    <w:p>
      <w:pPr>
        <w:spacing w:line="600" w:lineRule="exact"/>
        <w:ind w:firstLine="640" w:firstLineChars="200"/>
        <w:rPr>
          <w:rStyle w:val="15"/>
          <w:rFonts w:hint="eastAsia" w:ascii="仿宋" w:hAnsi="仿宋" w:eastAsia="仿宋"/>
          <w:b w:val="0"/>
          <w:bCs/>
          <w:color w:val="auto"/>
          <w:sz w:val="32"/>
          <w:szCs w:val="32"/>
          <w:highlight w:val="none"/>
        </w:rPr>
      </w:pPr>
      <w:bookmarkStart w:id="56" w:name="_Toc15377213"/>
      <w:bookmarkStart w:id="57" w:name="_Toc15377444"/>
      <w:bookmarkStart w:id="58" w:name="_Toc15378460"/>
      <w:r>
        <w:rPr>
          <w:rStyle w:val="15"/>
          <w:rFonts w:hint="eastAsia" w:ascii="仿宋" w:hAnsi="仿宋" w:eastAsia="仿宋"/>
          <w:b w:val="0"/>
          <w:bCs/>
          <w:color w:val="auto"/>
          <w:sz w:val="32"/>
          <w:szCs w:val="32"/>
          <w:highlight w:val="none"/>
        </w:rPr>
        <w:t>20</w:t>
      </w:r>
      <w:r>
        <w:rPr>
          <w:rStyle w:val="15"/>
          <w:rFonts w:hint="eastAsia" w:ascii="仿宋" w:hAnsi="仿宋" w:eastAsia="仿宋"/>
          <w:b w:val="0"/>
          <w:bCs/>
          <w:color w:val="auto"/>
          <w:sz w:val="32"/>
          <w:szCs w:val="32"/>
          <w:highlight w:val="none"/>
          <w:lang w:val="en-US" w:eastAsia="zh-CN"/>
        </w:rPr>
        <w:t>21</w:t>
      </w:r>
      <w:r>
        <w:rPr>
          <w:rStyle w:val="15"/>
          <w:rFonts w:hint="eastAsia" w:ascii="仿宋" w:hAnsi="仿宋" w:eastAsia="仿宋"/>
          <w:b w:val="0"/>
          <w:bCs/>
          <w:color w:val="auto"/>
          <w:sz w:val="32"/>
          <w:szCs w:val="32"/>
          <w:highlight w:val="none"/>
        </w:rPr>
        <w:t>年</w:t>
      </w:r>
      <w:r>
        <w:rPr>
          <w:rStyle w:val="15"/>
          <w:rFonts w:hint="eastAsia" w:ascii="仿宋" w:hAnsi="仿宋" w:eastAsia="仿宋"/>
          <w:b w:val="0"/>
          <w:bCs/>
          <w:color w:val="auto"/>
          <w:sz w:val="32"/>
          <w:szCs w:val="32"/>
          <w:highlight w:val="none"/>
          <w:lang w:eastAsia="zh-CN"/>
        </w:rPr>
        <w:t>一</w:t>
      </w:r>
      <w:r>
        <w:rPr>
          <w:rStyle w:val="15"/>
          <w:rFonts w:hint="eastAsia" w:ascii="仿宋" w:hAnsi="仿宋" w:eastAsia="仿宋"/>
          <w:b w:val="0"/>
          <w:bCs/>
          <w:color w:val="auto"/>
          <w:sz w:val="32"/>
          <w:szCs w:val="32"/>
          <w:highlight w:val="none"/>
        </w:rPr>
        <w:t>般公共预算支出决算数为</w:t>
      </w:r>
      <w:r>
        <w:rPr>
          <w:rStyle w:val="15"/>
          <w:rFonts w:hint="eastAsia" w:ascii="仿宋" w:hAnsi="仿宋" w:eastAsia="仿宋"/>
          <w:b w:val="0"/>
          <w:bCs/>
          <w:color w:val="auto"/>
          <w:sz w:val="32"/>
          <w:szCs w:val="32"/>
          <w:highlight w:val="none"/>
          <w:lang w:val="en-US" w:eastAsia="zh-CN"/>
        </w:rPr>
        <w:t>537万元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98.83</w:t>
      </w:r>
      <w:r>
        <w:rPr>
          <w:rStyle w:val="15"/>
          <w:rFonts w:hint="eastAsia" w:ascii="仿宋" w:hAnsi="仿宋" w:eastAsia="仿宋"/>
          <w:b w:val="0"/>
          <w:bCs/>
          <w:color w:val="auto"/>
          <w:sz w:val="32"/>
          <w:szCs w:val="32"/>
          <w:highlight w:val="none"/>
        </w:rPr>
        <w:t>%。其中：</w:t>
      </w:r>
      <w:bookmarkEnd w:id="56"/>
      <w:bookmarkEnd w:id="57"/>
      <w:bookmarkEnd w:id="58"/>
    </w:p>
    <w:p>
      <w:pPr>
        <w:spacing w:line="600" w:lineRule="exact"/>
        <w:ind w:firstLine="643" w:firstLineChars="200"/>
        <w:rPr>
          <w:rStyle w:val="15"/>
          <w:rFonts w:ascii="仿宋" w:hAnsi="仿宋" w:eastAsia="仿宋"/>
          <w:bCs/>
          <w:color w:val="auto"/>
          <w:sz w:val="32"/>
          <w:szCs w:val="32"/>
          <w:highlight w:val="none"/>
        </w:rPr>
      </w:pPr>
      <w:r>
        <w:rPr>
          <w:rStyle w:val="15"/>
          <w:rFonts w:ascii="仿宋" w:hAnsi="仿宋" w:eastAsia="仿宋"/>
          <w:bCs/>
          <w:color w:val="auto"/>
          <w:sz w:val="32"/>
          <w:szCs w:val="32"/>
          <w:highlight w:val="none"/>
        </w:rPr>
        <w:t>1.</w:t>
      </w:r>
      <w:r>
        <w:rPr>
          <w:rStyle w:val="15"/>
          <w:rFonts w:hint="eastAsia" w:ascii="仿宋" w:hAnsi="仿宋" w:eastAsia="仿宋"/>
          <w:bCs/>
          <w:color w:val="auto"/>
          <w:sz w:val="32"/>
          <w:szCs w:val="32"/>
          <w:highlight w:val="none"/>
        </w:rPr>
        <w:t>一般公共</w:t>
      </w:r>
      <w:r>
        <w:rPr>
          <w:rStyle w:val="15"/>
          <w:rFonts w:hint="eastAsia" w:ascii="仿宋" w:hAnsi="仿宋" w:eastAsia="仿宋"/>
          <w:bCs/>
          <w:color w:val="auto"/>
          <w:sz w:val="32"/>
          <w:szCs w:val="32"/>
          <w:highlight w:val="none"/>
          <w:lang w:eastAsia="zh-CN"/>
        </w:rPr>
        <w:t>服务支出</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商贸事务</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行政运行</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280.82</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97.90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，决算数小于预算数的主要原因是</w:t>
      </w:r>
      <w:r>
        <w:rPr>
          <w:rStyle w:val="15"/>
          <w:rFonts w:hint="eastAsia" w:ascii="仿宋" w:hAnsi="仿宋" w:eastAsia="仿宋"/>
          <w:b w:val="0"/>
          <w:bCs/>
          <w:color w:val="auto"/>
          <w:sz w:val="32"/>
          <w:szCs w:val="32"/>
          <w:highlight w:val="none"/>
          <w:lang w:eastAsia="zh-CN"/>
        </w:rPr>
        <w:t>受新冠肺炎疫情影响差旅费等支出减少</w:t>
      </w:r>
      <w:r>
        <w:rPr>
          <w:rStyle w:val="15"/>
          <w:rFonts w:hint="eastAsia" w:ascii="仿宋" w:hAnsi="仿宋" w:eastAsia="仿宋"/>
          <w:b w:val="0"/>
          <w:bCs/>
          <w:color w:val="auto"/>
          <w:sz w:val="32"/>
          <w:szCs w:val="32"/>
          <w:highlight w:val="none"/>
        </w:rPr>
        <w:t>。</w:t>
      </w:r>
    </w:p>
    <w:p>
      <w:pPr>
        <w:spacing w:line="600" w:lineRule="exact"/>
        <w:ind w:firstLine="643"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2</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一般公共服务</w:t>
      </w:r>
      <w:r>
        <w:rPr>
          <w:rStyle w:val="15"/>
          <w:rFonts w:hint="eastAsia" w:ascii="仿宋" w:hAnsi="仿宋" w:eastAsia="仿宋"/>
          <w:bCs/>
          <w:color w:val="auto"/>
          <w:sz w:val="32"/>
          <w:szCs w:val="32"/>
          <w:highlight w:val="none"/>
          <w:lang w:eastAsia="zh-CN"/>
        </w:rPr>
        <w:t>支出</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商贸事务</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一般行政管理事务</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182.55</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99.90</w:t>
      </w:r>
      <w:r>
        <w:rPr>
          <w:rStyle w:val="15"/>
          <w:rFonts w:hint="eastAsia" w:ascii="仿宋" w:hAnsi="仿宋" w:eastAsia="仿宋"/>
          <w:b w:val="0"/>
          <w:bCs/>
          <w:color w:val="auto"/>
          <w:sz w:val="32"/>
          <w:szCs w:val="32"/>
          <w:highlight w:val="none"/>
        </w:rPr>
        <w:t>%，决算数小于预算数的主要原因是</w:t>
      </w:r>
      <w:r>
        <w:rPr>
          <w:rStyle w:val="15"/>
          <w:rFonts w:hint="eastAsia" w:ascii="仿宋" w:hAnsi="仿宋" w:eastAsia="仿宋"/>
          <w:b w:val="0"/>
          <w:bCs/>
          <w:color w:val="auto"/>
          <w:sz w:val="32"/>
          <w:szCs w:val="32"/>
          <w:highlight w:val="none"/>
          <w:lang w:eastAsia="zh-CN"/>
        </w:rPr>
        <w:t>压减设备购置费等一般性事务支出</w:t>
      </w:r>
      <w:r>
        <w:rPr>
          <w:rStyle w:val="15"/>
          <w:rFonts w:hint="eastAsia" w:ascii="仿宋" w:hAnsi="仿宋" w:eastAsia="仿宋"/>
          <w:b w:val="0"/>
          <w:bCs/>
          <w:color w:val="auto"/>
          <w:sz w:val="32"/>
          <w:szCs w:val="32"/>
          <w:highlight w:val="none"/>
        </w:rPr>
        <w:t>。</w:t>
      </w:r>
    </w:p>
    <w:p>
      <w:pPr>
        <w:spacing w:line="600" w:lineRule="exact"/>
        <w:ind w:firstLine="643"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3</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一般公共服务</w:t>
      </w:r>
      <w:r>
        <w:rPr>
          <w:rStyle w:val="15"/>
          <w:rFonts w:hint="eastAsia" w:ascii="仿宋" w:hAnsi="仿宋" w:eastAsia="仿宋"/>
          <w:bCs/>
          <w:color w:val="auto"/>
          <w:sz w:val="32"/>
          <w:szCs w:val="32"/>
          <w:highlight w:val="none"/>
          <w:lang w:eastAsia="zh-CN"/>
        </w:rPr>
        <w:t>支出</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商贸事务</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招商引资</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11.23</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99.73</w:t>
      </w:r>
      <w:r>
        <w:rPr>
          <w:rStyle w:val="15"/>
          <w:rFonts w:hint="eastAsia"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lang w:eastAsia="zh-CN"/>
        </w:rPr>
        <w:t>，</w:t>
      </w:r>
      <w:r>
        <w:rPr>
          <w:rStyle w:val="15"/>
          <w:rFonts w:hint="eastAsia" w:ascii="仿宋" w:hAnsi="仿宋" w:eastAsia="仿宋"/>
          <w:b w:val="0"/>
          <w:bCs/>
          <w:color w:val="auto"/>
          <w:sz w:val="32"/>
          <w:szCs w:val="32"/>
          <w:highlight w:val="none"/>
        </w:rPr>
        <w:t>决算数小于预算数的主要原因是</w:t>
      </w:r>
      <w:r>
        <w:rPr>
          <w:rStyle w:val="15"/>
          <w:rFonts w:hint="eastAsia" w:ascii="仿宋" w:hAnsi="仿宋" w:eastAsia="仿宋"/>
          <w:b w:val="0"/>
          <w:bCs/>
          <w:color w:val="auto"/>
          <w:sz w:val="32"/>
          <w:szCs w:val="32"/>
          <w:highlight w:val="none"/>
          <w:lang w:eastAsia="zh-CN"/>
        </w:rPr>
        <w:t>受新型冠状肺炎疫情影响，招商引资其他活动经费有所结余</w:t>
      </w:r>
      <w:r>
        <w:rPr>
          <w:rStyle w:val="15"/>
          <w:rFonts w:hint="eastAsia" w:ascii="仿宋" w:hAnsi="仿宋" w:eastAsia="仿宋"/>
          <w:b w:val="0"/>
          <w:bCs/>
          <w:color w:val="auto"/>
          <w:sz w:val="32"/>
          <w:szCs w:val="32"/>
          <w:highlight w:val="none"/>
        </w:rPr>
        <w:t>。</w:t>
      </w:r>
    </w:p>
    <w:p>
      <w:pPr>
        <w:spacing w:line="600" w:lineRule="exact"/>
        <w:ind w:firstLine="643" w:firstLineChars="200"/>
        <w:rPr>
          <w:rStyle w:val="15"/>
          <w:rFonts w:hint="eastAsia" w:ascii="仿宋" w:hAnsi="仿宋" w:eastAsia="仿宋"/>
          <w:b w:val="0"/>
          <w:bCs/>
          <w:color w:val="auto"/>
          <w:sz w:val="32"/>
          <w:szCs w:val="32"/>
          <w:highlight w:val="none"/>
        </w:rPr>
      </w:pPr>
      <w:r>
        <w:rPr>
          <w:rStyle w:val="15"/>
          <w:rFonts w:hint="eastAsia" w:ascii="仿宋" w:hAnsi="仿宋" w:eastAsia="仿宋"/>
          <w:bCs/>
          <w:color w:val="auto"/>
          <w:sz w:val="32"/>
          <w:szCs w:val="32"/>
          <w:highlight w:val="none"/>
          <w:lang w:val="en-US" w:eastAsia="zh-CN"/>
        </w:rPr>
        <w:t>4.</w:t>
      </w:r>
      <w:r>
        <w:rPr>
          <w:rStyle w:val="15"/>
          <w:rFonts w:hint="eastAsia" w:ascii="仿宋" w:hAnsi="仿宋" w:eastAsia="仿宋"/>
          <w:bCs/>
          <w:color w:val="auto"/>
          <w:sz w:val="32"/>
          <w:szCs w:val="32"/>
          <w:highlight w:val="none"/>
        </w:rPr>
        <w:t>社会保障和就业</w:t>
      </w:r>
      <w:r>
        <w:rPr>
          <w:rStyle w:val="15"/>
          <w:rFonts w:hint="eastAsia" w:ascii="仿宋" w:hAnsi="仿宋" w:eastAsia="仿宋"/>
          <w:bCs/>
          <w:color w:val="auto"/>
          <w:sz w:val="32"/>
          <w:szCs w:val="32"/>
          <w:highlight w:val="none"/>
          <w:lang w:eastAsia="zh-CN"/>
        </w:rPr>
        <w:t>支出</w:t>
      </w:r>
      <w:r>
        <w:rPr>
          <w:rStyle w:val="15"/>
          <w:rFonts w:hint="eastAsia" w:ascii="仿宋" w:hAnsi="仿宋" w:eastAsia="仿宋"/>
          <w:bCs/>
          <w:color w:val="auto"/>
          <w:sz w:val="32"/>
          <w:szCs w:val="32"/>
          <w:highlight w:val="none"/>
        </w:rPr>
        <w:t>（类）行政事业单位养老</w:t>
      </w:r>
      <w:r>
        <w:rPr>
          <w:rStyle w:val="15"/>
          <w:rFonts w:hint="eastAsia" w:ascii="仿宋" w:hAnsi="仿宋" w:eastAsia="仿宋"/>
          <w:bCs/>
          <w:color w:val="auto"/>
          <w:sz w:val="32"/>
          <w:szCs w:val="32"/>
          <w:highlight w:val="none"/>
          <w:lang w:eastAsia="zh-CN"/>
        </w:rPr>
        <w:t>支出</w:t>
      </w:r>
      <w:r>
        <w:rPr>
          <w:rStyle w:val="15"/>
          <w:rFonts w:hint="eastAsia" w:ascii="仿宋" w:hAnsi="仿宋" w:eastAsia="仿宋"/>
          <w:bCs/>
          <w:color w:val="auto"/>
          <w:sz w:val="32"/>
          <w:szCs w:val="32"/>
          <w:highlight w:val="none"/>
        </w:rPr>
        <w:t>（款）行政单位离退休（项）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13.33</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hint="eastAsia" w:ascii="仿宋" w:hAnsi="仿宋" w:eastAsia="仿宋"/>
          <w:b w:val="0"/>
          <w:bCs/>
          <w:color w:val="auto"/>
          <w:sz w:val="32"/>
          <w:szCs w:val="32"/>
          <w:highlight w:val="none"/>
        </w:rPr>
        <w:t>%。</w:t>
      </w:r>
    </w:p>
    <w:p>
      <w:pPr>
        <w:spacing w:line="600" w:lineRule="exact"/>
        <w:ind w:firstLine="643" w:firstLineChars="200"/>
        <w:rPr>
          <w:rStyle w:val="15"/>
          <w:rFonts w:hint="eastAsia" w:ascii="仿宋" w:hAnsi="仿宋" w:eastAsia="仿宋"/>
          <w:b w:val="0"/>
          <w:bCs/>
          <w:color w:val="auto"/>
          <w:sz w:val="32"/>
          <w:szCs w:val="32"/>
          <w:highlight w:val="none"/>
        </w:rPr>
      </w:pPr>
      <w:r>
        <w:rPr>
          <w:rStyle w:val="15"/>
          <w:rFonts w:hint="eastAsia" w:ascii="仿宋" w:hAnsi="仿宋" w:eastAsia="仿宋"/>
          <w:b/>
          <w:bCs w:val="0"/>
          <w:color w:val="auto"/>
          <w:sz w:val="32"/>
          <w:szCs w:val="32"/>
          <w:highlight w:val="none"/>
          <w:lang w:val="en-US" w:eastAsia="zh-CN"/>
        </w:rPr>
        <w:t>5.</w:t>
      </w:r>
      <w:r>
        <w:rPr>
          <w:rStyle w:val="15"/>
          <w:rFonts w:hint="eastAsia" w:ascii="仿宋" w:hAnsi="仿宋" w:eastAsia="仿宋"/>
          <w:b/>
          <w:bCs w:val="0"/>
          <w:color w:val="auto"/>
          <w:sz w:val="32"/>
          <w:szCs w:val="32"/>
          <w:highlight w:val="none"/>
        </w:rPr>
        <w:t>社会保障和就业</w:t>
      </w:r>
      <w:r>
        <w:rPr>
          <w:rStyle w:val="15"/>
          <w:rFonts w:hint="eastAsia" w:ascii="仿宋" w:hAnsi="仿宋" w:eastAsia="仿宋"/>
          <w:b/>
          <w:bCs w:val="0"/>
          <w:color w:val="auto"/>
          <w:sz w:val="32"/>
          <w:szCs w:val="32"/>
          <w:highlight w:val="none"/>
          <w:lang w:eastAsia="zh-CN"/>
        </w:rPr>
        <w:t>支出</w:t>
      </w:r>
      <w:r>
        <w:rPr>
          <w:rStyle w:val="15"/>
          <w:rFonts w:hint="eastAsia" w:ascii="仿宋" w:hAnsi="仿宋" w:eastAsia="仿宋"/>
          <w:b/>
          <w:bCs w:val="0"/>
          <w:color w:val="auto"/>
          <w:sz w:val="32"/>
          <w:szCs w:val="32"/>
          <w:highlight w:val="none"/>
        </w:rPr>
        <w:t>（类）行政事业单位养老</w:t>
      </w:r>
      <w:r>
        <w:rPr>
          <w:rStyle w:val="15"/>
          <w:rFonts w:hint="eastAsia" w:ascii="仿宋" w:hAnsi="仿宋" w:eastAsia="仿宋"/>
          <w:b/>
          <w:bCs w:val="0"/>
          <w:color w:val="auto"/>
          <w:sz w:val="32"/>
          <w:szCs w:val="32"/>
          <w:highlight w:val="none"/>
          <w:lang w:eastAsia="zh-CN"/>
        </w:rPr>
        <w:t>支出</w:t>
      </w:r>
      <w:r>
        <w:rPr>
          <w:rStyle w:val="15"/>
          <w:rFonts w:hint="eastAsia" w:ascii="仿宋" w:hAnsi="仿宋" w:eastAsia="仿宋"/>
          <w:b/>
          <w:bCs w:val="0"/>
          <w:color w:val="auto"/>
          <w:sz w:val="32"/>
          <w:szCs w:val="32"/>
          <w:highlight w:val="none"/>
        </w:rPr>
        <w:t>（款）机关</w:t>
      </w:r>
      <w:r>
        <w:rPr>
          <w:rStyle w:val="15"/>
          <w:rFonts w:hint="eastAsia" w:ascii="仿宋" w:hAnsi="仿宋" w:eastAsia="仿宋"/>
          <w:bCs/>
          <w:color w:val="auto"/>
          <w:sz w:val="32"/>
          <w:szCs w:val="32"/>
          <w:highlight w:val="none"/>
        </w:rPr>
        <w:t>事业单位基本养老保险缴费支出（项）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16.54</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hint="eastAsia" w:ascii="仿宋" w:hAnsi="仿宋" w:eastAsia="仿宋"/>
          <w:b w:val="0"/>
          <w:bCs/>
          <w:color w:val="auto"/>
          <w:sz w:val="32"/>
          <w:szCs w:val="32"/>
          <w:highlight w:val="none"/>
        </w:rPr>
        <w:t>%。</w:t>
      </w:r>
    </w:p>
    <w:p>
      <w:pPr>
        <w:spacing w:line="600" w:lineRule="exact"/>
        <w:ind w:firstLine="643" w:firstLineChars="200"/>
        <w:rPr>
          <w:rStyle w:val="15"/>
          <w:rFonts w:hint="eastAsia" w:ascii="仿宋" w:hAnsi="仿宋" w:eastAsia="仿宋"/>
          <w:b w:val="0"/>
          <w:bCs/>
          <w:color w:val="auto"/>
          <w:sz w:val="32"/>
          <w:szCs w:val="32"/>
          <w:highlight w:val="none"/>
        </w:rPr>
      </w:pPr>
      <w:r>
        <w:rPr>
          <w:rStyle w:val="15"/>
          <w:rFonts w:hint="eastAsia" w:ascii="仿宋" w:hAnsi="仿宋" w:eastAsia="仿宋"/>
          <w:b/>
          <w:bCs w:val="0"/>
          <w:color w:val="auto"/>
          <w:sz w:val="32"/>
          <w:szCs w:val="32"/>
          <w:highlight w:val="none"/>
          <w:lang w:val="en-US" w:eastAsia="zh-CN"/>
        </w:rPr>
        <w:t>6.</w:t>
      </w:r>
      <w:r>
        <w:rPr>
          <w:rFonts w:hint="eastAsia" w:ascii="仿宋" w:hAnsi="仿宋" w:eastAsia="仿宋"/>
          <w:b/>
          <w:bCs w:val="0"/>
          <w:color w:val="auto"/>
          <w:sz w:val="32"/>
          <w:szCs w:val="32"/>
          <w:highlight w:val="none"/>
        </w:rPr>
        <w:t>卫生健康</w:t>
      </w:r>
      <w:r>
        <w:rPr>
          <w:rFonts w:hint="eastAsia" w:ascii="仿宋" w:hAnsi="仿宋" w:eastAsia="仿宋"/>
          <w:b/>
          <w:bCs w:val="0"/>
          <w:color w:val="auto"/>
          <w:sz w:val="32"/>
          <w:szCs w:val="32"/>
          <w:highlight w:val="none"/>
          <w:lang w:eastAsia="zh-CN"/>
        </w:rPr>
        <w:t>支出</w:t>
      </w:r>
      <w:r>
        <w:rPr>
          <w:rStyle w:val="15"/>
          <w:rFonts w:hint="eastAsia" w:ascii="仿宋" w:hAnsi="仿宋" w:eastAsia="仿宋"/>
          <w:b/>
          <w:bCs w:val="0"/>
          <w:color w:val="auto"/>
          <w:sz w:val="32"/>
          <w:szCs w:val="32"/>
          <w:highlight w:val="none"/>
        </w:rPr>
        <w:t>（类）</w:t>
      </w:r>
      <w:r>
        <w:rPr>
          <w:rStyle w:val="15"/>
          <w:rFonts w:hint="eastAsia" w:ascii="仿宋" w:hAnsi="仿宋" w:eastAsia="仿宋"/>
          <w:b/>
          <w:bCs w:val="0"/>
          <w:color w:val="auto"/>
          <w:sz w:val="32"/>
          <w:szCs w:val="32"/>
          <w:highlight w:val="none"/>
          <w:lang w:eastAsia="zh-CN"/>
        </w:rPr>
        <w:t>行政事业单位医疗</w:t>
      </w:r>
      <w:r>
        <w:rPr>
          <w:rStyle w:val="15"/>
          <w:rFonts w:hint="eastAsia" w:ascii="仿宋" w:hAnsi="仿宋" w:eastAsia="仿宋"/>
          <w:b/>
          <w:bCs w:val="0"/>
          <w:color w:val="auto"/>
          <w:sz w:val="32"/>
          <w:szCs w:val="32"/>
          <w:highlight w:val="none"/>
        </w:rPr>
        <w:t>（款）</w:t>
      </w:r>
      <w:r>
        <w:rPr>
          <w:rStyle w:val="15"/>
          <w:rFonts w:hint="eastAsia" w:ascii="仿宋" w:hAnsi="仿宋" w:eastAsia="仿宋"/>
          <w:b/>
          <w:bCs w:val="0"/>
          <w:color w:val="auto"/>
          <w:sz w:val="32"/>
          <w:szCs w:val="32"/>
          <w:highlight w:val="none"/>
          <w:lang w:eastAsia="zh-CN"/>
        </w:rPr>
        <w:t>行政单位医疗</w:t>
      </w:r>
      <w:r>
        <w:rPr>
          <w:rStyle w:val="15"/>
          <w:rFonts w:hint="eastAsia" w:ascii="仿宋" w:hAnsi="仿宋" w:eastAsia="仿宋"/>
          <w:b/>
          <w:bCs w:val="0"/>
          <w:color w:val="auto"/>
          <w:sz w:val="32"/>
          <w:szCs w:val="32"/>
          <w:highlight w:val="none"/>
        </w:rPr>
        <w:t>（项）</w:t>
      </w:r>
      <w:r>
        <w:rPr>
          <w:rStyle w:val="15"/>
          <w:rFonts w:ascii="仿宋" w:hAnsi="仿宋" w:eastAsia="仿宋"/>
          <w:b/>
          <w:bCs w:val="0"/>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14.15</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hint="eastAsia" w:ascii="仿宋" w:hAnsi="仿宋" w:eastAsia="仿宋"/>
          <w:b w:val="0"/>
          <w:bCs/>
          <w:color w:val="auto"/>
          <w:sz w:val="32"/>
          <w:szCs w:val="32"/>
          <w:highlight w:val="none"/>
        </w:rPr>
        <w:t>%。</w:t>
      </w:r>
    </w:p>
    <w:p>
      <w:pPr>
        <w:spacing w:line="600" w:lineRule="exact"/>
        <w:ind w:firstLine="643" w:firstLineChars="200"/>
      </w:pPr>
      <w:r>
        <w:rPr>
          <w:rStyle w:val="15"/>
          <w:rFonts w:hint="eastAsia" w:ascii="仿宋" w:hAnsi="仿宋" w:eastAsia="仿宋"/>
          <w:bCs/>
          <w:color w:val="auto"/>
          <w:sz w:val="32"/>
          <w:szCs w:val="32"/>
          <w:highlight w:val="none"/>
          <w:lang w:val="en-US" w:eastAsia="zh-CN"/>
        </w:rPr>
        <w:t>7.</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eastAsia="zh-CN"/>
        </w:rPr>
        <w:t>支出</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行政事业单位医疗</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公务员医疗补助</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1.66</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color w:val="auto"/>
          <w:sz w:val="32"/>
          <w:szCs w:val="32"/>
          <w:highlight w:val="none"/>
        </w:rPr>
      </w:pPr>
      <w:r>
        <w:rPr>
          <w:rFonts w:hint="eastAsia" w:ascii="仿宋" w:hAnsi="仿宋" w:eastAsia="仿宋"/>
          <w:b/>
          <w:bCs/>
          <w:color w:val="auto"/>
          <w:sz w:val="32"/>
          <w:szCs w:val="32"/>
          <w:highlight w:val="none"/>
          <w:lang w:val="en-US" w:eastAsia="zh-CN"/>
        </w:rPr>
        <w:t>8</w:t>
      </w:r>
      <w:r>
        <w:rPr>
          <w:rStyle w:val="15"/>
          <w:rFonts w:ascii="仿宋" w:hAnsi="仿宋" w:eastAsia="仿宋"/>
          <w:b/>
          <w:bCs/>
          <w:color w:val="auto"/>
          <w:sz w:val="32"/>
          <w:szCs w:val="32"/>
          <w:highlight w:val="none"/>
        </w:rPr>
        <w:t>.</w:t>
      </w:r>
      <w:r>
        <w:rPr>
          <w:rFonts w:hint="eastAsia" w:ascii="仿宋" w:hAnsi="仿宋" w:eastAsia="仿宋"/>
          <w:b/>
          <w:bCs/>
          <w:color w:val="auto"/>
          <w:sz w:val="32"/>
          <w:szCs w:val="32"/>
          <w:highlight w:val="none"/>
          <w:lang w:eastAsia="zh-CN"/>
        </w:rPr>
        <w:t>住房保障支出</w:t>
      </w:r>
      <w:r>
        <w:rPr>
          <w:rStyle w:val="15"/>
          <w:rFonts w:hint="eastAsia" w:ascii="仿宋" w:hAnsi="仿宋" w:eastAsia="仿宋"/>
          <w:b/>
          <w:bCs/>
          <w:color w:val="auto"/>
          <w:sz w:val="32"/>
          <w:szCs w:val="32"/>
          <w:highlight w:val="none"/>
        </w:rPr>
        <w:t>（类）</w:t>
      </w:r>
      <w:r>
        <w:rPr>
          <w:rStyle w:val="15"/>
          <w:rFonts w:hint="eastAsia" w:ascii="仿宋" w:hAnsi="仿宋" w:eastAsia="仿宋"/>
          <w:b/>
          <w:bCs/>
          <w:color w:val="auto"/>
          <w:sz w:val="32"/>
          <w:szCs w:val="32"/>
          <w:highlight w:val="none"/>
          <w:lang w:eastAsia="zh-CN"/>
        </w:rPr>
        <w:t>住房改革支出</w:t>
      </w:r>
      <w:r>
        <w:rPr>
          <w:rStyle w:val="15"/>
          <w:rFonts w:hint="eastAsia" w:ascii="仿宋" w:hAnsi="仿宋" w:eastAsia="仿宋"/>
          <w:b/>
          <w:bCs/>
          <w:color w:val="auto"/>
          <w:sz w:val="32"/>
          <w:szCs w:val="32"/>
          <w:highlight w:val="none"/>
        </w:rPr>
        <w:t>（款）</w:t>
      </w:r>
      <w:r>
        <w:rPr>
          <w:rStyle w:val="15"/>
          <w:rFonts w:hint="eastAsia" w:ascii="仿宋" w:hAnsi="仿宋" w:eastAsia="仿宋"/>
          <w:b/>
          <w:bCs/>
          <w:color w:val="auto"/>
          <w:sz w:val="32"/>
          <w:szCs w:val="32"/>
          <w:highlight w:val="none"/>
          <w:lang w:eastAsia="zh-CN"/>
        </w:rPr>
        <w:t>住房公积金</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Fonts w:hint="eastAsia" w:ascii="仿宋_GB2312" w:eastAsia="仿宋_GB2312"/>
          <w:b w:val="0"/>
          <w:bCs w:val="0"/>
          <w:color w:val="auto"/>
          <w:sz w:val="32"/>
          <w:szCs w:val="32"/>
          <w:highlight w:val="none"/>
          <w:lang w:val="en-US" w:eastAsia="zh-CN"/>
        </w:rPr>
        <w:t>支出决算为16.72万元，完成预算99.46%，决算数小于预算数的主要原因是人员调动形成结余。</w:t>
      </w:r>
    </w:p>
    <w:p>
      <w:pPr>
        <w:tabs>
          <w:tab w:val="right" w:pos="8306"/>
        </w:tabs>
        <w:spacing w:line="600" w:lineRule="exact"/>
        <w:ind w:firstLine="640"/>
        <w:outlineLvl w:val="1"/>
        <w:rPr>
          <w:rStyle w:val="27"/>
          <w:color w:val="auto"/>
          <w:highlight w:val="none"/>
        </w:rPr>
      </w:pPr>
      <w:bookmarkStart w:id="59" w:name="_Toc15377214"/>
      <w:bookmarkStart w:id="60" w:name="_Toc15396608"/>
      <w:bookmarkStart w:id="61" w:name="_Toc32155"/>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59"/>
      <w:bookmarkEnd w:id="60"/>
      <w:bookmarkEnd w:id="61"/>
      <w:r>
        <w:rPr>
          <w:rStyle w:val="27"/>
          <w:rFonts w:ascii="黑体" w:hAnsi="黑体" w:eastAsia="黑体"/>
          <w:b w:val="0"/>
          <w:color w:val="auto"/>
          <w:highlight w:val="none"/>
        </w:rPr>
        <w:tab/>
      </w:r>
    </w:p>
    <w:p>
      <w:pPr>
        <w:spacing w:line="600" w:lineRule="exact"/>
        <w:ind w:firstLine="640"/>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2021年一般公共预算财政拨款基本支出343.22万元，其中：</w:t>
      </w:r>
    </w:p>
    <w:p>
      <w:pPr>
        <w:spacing w:line="600" w:lineRule="exact"/>
        <w:ind w:firstLine="640"/>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人员经费218.18万元，主要包括：基本工资、津贴补贴、奖金、机关事业单位基本养老保险缴费、职工基本医疗保险缴费、公务员医疗补助缴费、住房公积金、其他工资福利支出、退休费、其他对个人和家庭的补助支出等。</w:t>
      </w:r>
    </w:p>
    <w:p>
      <w:pPr>
        <w:spacing w:line="600" w:lineRule="exact"/>
        <w:ind w:firstLine="640"/>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公用经费125.04万元，主要包括：办公费、水费、电费、邮电费、取暖费、物业管理费、差旅费、维修（护）费、公务接待费、委托业务费、工会经费、福利费、公务用车运行维护费、其他交通费、其他商品和服务支出。</w:t>
      </w:r>
    </w:p>
    <w:p>
      <w:pPr>
        <w:spacing w:line="600" w:lineRule="exact"/>
        <w:ind w:firstLine="640"/>
        <w:outlineLvl w:val="1"/>
        <w:rPr>
          <w:rStyle w:val="27"/>
          <w:rFonts w:ascii="黑体" w:hAnsi="黑体" w:eastAsia="黑体"/>
          <w:b w:val="0"/>
          <w:color w:val="auto"/>
          <w:highlight w:val="none"/>
        </w:rPr>
      </w:pPr>
      <w:bookmarkStart w:id="62" w:name="_Toc21606"/>
      <w:bookmarkStart w:id="63" w:name="_Toc15396609"/>
      <w:bookmarkStart w:id="64" w:name="_Toc15377215"/>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62"/>
      <w:bookmarkEnd w:id="63"/>
      <w:bookmarkEnd w:id="64"/>
    </w:p>
    <w:p>
      <w:pPr>
        <w:spacing w:line="600" w:lineRule="exact"/>
        <w:ind w:firstLine="640"/>
        <w:outlineLvl w:val="2"/>
        <w:rPr>
          <w:rFonts w:ascii="仿宋" w:hAnsi="仿宋" w:eastAsia="仿宋"/>
          <w:b/>
          <w:color w:val="auto"/>
          <w:sz w:val="32"/>
          <w:szCs w:val="32"/>
          <w:highlight w:val="none"/>
        </w:rPr>
      </w:pPr>
      <w:bookmarkStart w:id="65" w:name="_Toc15377216"/>
      <w:bookmarkStart w:id="66" w:name="_Toc15496"/>
      <w:bookmarkStart w:id="67" w:name="_Toc5247"/>
      <w:r>
        <w:rPr>
          <w:rFonts w:hint="eastAsia" w:ascii="仿宋" w:hAnsi="仿宋" w:eastAsia="仿宋"/>
          <w:b/>
          <w:color w:val="auto"/>
          <w:sz w:val="32"/>
          <w:szCs w:val="32"/>
          <w:highlight w:val="none"/>
        </w:rPr>
        <w:t>（一）“三公”经费财政拨款支出决算总体情况说明</w:t>
      </w:r>
      <w:bookmarkEnd w:id="65"/>
      <w:bookmarkEnd w:id="66"/>
      <w:bookmarkEnd w:id="67"/>
    </w:p>
    <w:p>
      <w:pPr>
        <w:spacing w:line="600" w:lineRule="exact"/>
        <w:ind w:firstLine="640"/>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2021年“三公”经费财政拨款支出决算为39.87万元，完成预算99.68%，决算数小于预算数的主要原因是受新冠肺炎疫情影响缩减“三公”经费支出。</w:t>
      </w:r>
    </w:p>
    <w:p>
      <w:pPr>
        <w:spacing w:line="600" w:lineRule="exact"/>
        <w:ind w:firstLine="640"/>
        <w:outlineLvl w:val="2"/>
        <w:rPr>
          <w:rFonts w:ascii="仿宋" w:hAnsi="仿宋" w:eastAsia="仿宋"/>
          <w:b/>
          <w:color w:val="auto"/>
          <w:sz w:val="32"/>
          <w:szCs w:val="32"/>
          <w:highlight w:val="none"/>
        </w:rPr>
      </w:pPr>
      <w:bookmarkStart w:id="68" w:name="_Toc18354"/>
      <w:bookmarkStart w:id="69" w:name="_Toc15377217"/>
      <w:bookmarkStart w:id="70" w:name="_Toc22816"/>
      <w:r>
        <w:rPr>
          <w:rFonts w:hint="eastAsia" w:ascii="仿宋" w:hAnsi="仿宋" w:eastAsia="仿宋"/>
          <w:b/>
          <w:color w:val="auto"/>
          <w:sz w:val="32"/>
          <w:szCs w:val="32"/>
          <w:highlight w:val="none"/>
        </w:rPr>
        <w:t>（二）“三公”经费财政拨款支出决算具体情况说明</w:t>
      </w:r>
      <w:bookmarkEnd w:id="68"/>
      <w:bookmarkEnd w:id="69"/>
      <w:bookmarkEnd w:id="70"/>
    </w:p>
    <w:p>
      <w:pPr>
        <w:spacing w:line="600" w:lineRule="exact"/>
        <w:ind w:firstLine="640"/>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2021年“三公”经费财政拨款支出决算中，因公出国（境）费支出决算0万元，占0%；公务用车购置及运行维护费支出决算7.93万元，占19.89%；公务接待费支出决算31.94万元，占80.11%。具体情况如下：</w:t>
      </w:r>
    </w:p>
    <w:p>
      <w:pPr>
        <w:pStyle w:val="2"/>
        <w:rPr>
          <w:rFonts w:hint="eastAsia" w:ascii="仿宋" w:hAnsi="仿宋" w:eastAsia="仿宋"/>
          <w:color w:val="auto"/>
          <w:sz w:val="32"/>
          <w:szCs w:val="32"/>
          <w:highlight w:val="none"/>
        </w:rPr>
      </w:pPr>
    </w:p>
    <w:p>
      <w:pPr>
        <w:jc w:val="center"/>
        <w:rPr>
          <w:rFonts w:hint="eastAsia" w:ascii="仿宋" w:hAnsi="仿宋" w:eastAsia="仿宋"/>
          <w:color w:val="auto"/>
          <w:sz w:val="32"/>
          <w:szCs w:val="32"/>
          <w:highlight w:val="none"/>
        </w:rPr>
      </w:pPr>
      <w:r>
        <w:drawing>
          <wp:inline distT="0" distB="0" distL="114300" distR="114300">
            <wp:extent cx="4572000" cy="2743200"/>
            <wp:effectExtent l="4445" t="4445" r="1460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pPr>
    </w:p>
    <w:p>
      <w:pPr>
        <w:spacing w:line="600" w:lineRule="exact"/>
        <w:ind w:firstLine="640"/>
        <w:rPr>
          <w:rFonts w:hint="eastAsia" w:ascii="仿宋_GB2312" w:eastAsia="仿宋_GB2312"/>
          <w:color w:val="auto"/>
          <w:sz w:val="32"/>
          <w:szCs w:val="32"/>
          <w:highlight w:val="none"/>
          <w:lang w:val="en-US"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0万元，完成预算0%。全年安排因公出国（境）团组0次，出国（境）0人。因公出国（境）支出决算与2020年持平。</w:t>
      </w:r>
    </w:p>
    <w:p>
      <w:pPr>
        <w:spacing w:line="600" w:lineRule="exact"/>
        <w:ind w:firstLine="640"/>
        <w:rPr>
          <w:rFonts w:hint="eastAsia" w:ascii="仿宋_GB2312" w:eastAsia="仿宋_GB2312"/>
          <w:color w:val="auto"/>
          <w:sz w:val="32"/>
          <w:szCs w:val="32"/>
          <w:highlight w:val="none"/>
          <w:lang w:val="en-US" w:eastAsia="zh-CN"/>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7.93万元,完成预算99.13%。公务用车购置及运行维护费支出决算比2020年减少0.19万元，下降2.34%。主要原因是是受新冠肺炎疫情影响减少公务用车使用。</w:t>
      </w:r>
    </w:p>
    <w:p>
      <w:pPr>
        <w:keepNext w:val="0"/>
        <w:keepLines w:val="0"/>
        <w:widowControl/>
        <w:suppressLineNumbers w:val="0"/>
        <w:ind w:firstLine="640" w:firstLineChars="200"/>
        <w:jc w:val="left"/>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0万元。全年按规定更新购置公务用车0辆，金额0万元。截至2021年12月底，单位共有公务用车2辆，其中：轿车2辆。</w:t>
      </w:r>
    </w:p>
    <w:p>
      <w:pPr>
        <w:spacing w:line="600" w:lineRule="exact"/>
        <w:ind w:firstLine="640"/>
        <w:rPr>
          <w:rFonts w:hint="eastAsia" w:ascii="仿宋_GB2312" w:eastAsia="仿宋_GB2312"/>
          <w:color w:val="auto"/>
          <w:sz w:val="32"/>
          <w:szCs w:val="32"/>
          <w:highlight w:val="none"/>
          <w:lang w:val="en-US" w:eastAsia="zh-CN"/>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7.93万元。主要用于开展招商引资工作等所需的公务用车燃料费、维修费、过路过桥费、保险费等支出。</w:t>
      </w:r>
    </w:p>
    <w:p>
      <w:pPr>
        <w:spacing w:line="600" w:lineRule="exact"/>
        <w:ind w:firstLine="640"/>
        <w:rPr>
          <w:rFonts w:hint="eastAsia" w:ascii="仿宋_GB2312" w:eastAsia="仿宋_GB2312"/>
          <w:color w:val="auto"/>
          <w:sz w:val="32"/>
          <w:szCs w:val="32"/>
          <w:highlight w:val="none"/>
          <w:lang w:val="en-US" w:eastAsia="zh-CN"/>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31.94万元，完成预算99.81%。公务接待费支出决算比2020年减少0.02万元，下降0.06%。主要原因是受新冠肺炎疫情影响，减少招商引资接待支出。其中：</w:t>
      </w:r>
    </w:p>
    <w:p>
      <w:pPr>
        <w:keepNext w:val="0"/>
        <w:keepLines w:val="0"/>
        <w:widowControl/>
        <w:suppressLineNumbers w:val="0"/>
        <w:ind w:firstLine="643" w:firstLineChars="200"/>
        <w:jc w:val="left"/>
        <w:rPr>
          <w:rFonts w:hint="eastAsia" w:ascii="仿宋_GB2312" w:eastAsia="仿宋_GB2312"/>
          <w:color w:val="auto"/>
          <w:sz w:val="32"/>
          <w:szCs w:val="32"/>
          <w:highlight w:val="none"/>
          <w:lang w:val="en-US" w:eastAsia="zh-CN"/>
        </w:rPr>
      </w:pPr>
      <w:r>
        <w:rPr>
          <w:rFonts w:hint="eastAsia" w:ascii="仿宋" w:hAnsi="仿宋" w:eastAsia="仿宋"/>
          <w:b/>
          <w:color w:val="auto"/>
          <w:sz w:val="32"/>
          <w:szCs w:val="32"/>
          <w:highlight w:val="none"/>
        </w:rPr>
        <w:t>国内公务接待支出</w:t>
      </w:r>
      <w:r>
        <w:rPr>
          <w:rFonts w:hint="eastAsia" w:ascii="仿宋_GB2312" w:eastAsia="仿宋_GB2312"/>
          <w:color w:val="auto"/>
          <w:sz w:val="32"/>
          <w:szCs w:val="32"/>
          <w:highlight w:val="none"/>
          <w:lang w:val="en-US" w:eastAsia="zh-CN"/>
        </w:rPr>
        <w:t>31.94万元，主要用于开展招商引资活动、开展业务活动开支的交通费、住宿费、用餐费等。国内公务接待186批次，2100人次（不包括陪同人员），共计支出31.94万元，具体内容包括：在</w:t>
      </w:r>
      <w:r>
        <w:rPr>
          <w:rFonts w:hint="default" w:ascii="仿宋_GB2312" w:eastAsia="仿宋_GB2312"/>
          <w:color w:val="auto"/>
          <w:sz w:val="32"/>
          <w:szCs w:val="32"/>
          <w:highlight w:val="none"/>
          <w:lang w:val="en-US" w:eastAsia="zh-CN"/>
        </w:rPr>
        <w:t>2021</w:t>
      </w:r>
      <w:r>
        <w:rPr>
          <w:rFonts w:hint="eastAsia" w:ascii="仿宋_GB2312" w:eastAsia="仿宋_GB2312"/>
          <w:color w:val="auto"/>
          <w:sz w:val="32"/>
          <w:szCs w:val="32"/>
          <w:highlight w:val="none"/>
          <w:lang w:val="en-US" w:eastAsia="zh-CN"/>
        </w:rPr>
        <w:t>中外知名企业四川行、第十八届西博会等系列重大投资促进活动中接待客商，以及日常开展招商引资活动的客商接待。</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bookmarkStart w:id="71" w:name="_Toc15396610"/>
      <w:bookmarkStart w:id="72" w:name="_Toc15377218"/>
    </w:p>
    <w:p>
      <w:pPr>
        <w:spacing w:line="600" w:lineRule="exact"/>
        <w:ind w:firstLine="640"/>
        <w:outlineLvl w:val="1"/>
        <w:rPr>
          <w:rStyle w:val="27"/>
          <w:rFonts w:ascii="黑体" w:hAnsi="黑体" w:eastAsia="黑体"/>
          <w:color w:val="auto"/>
          <w:highlight w:val="none"/>
        </w:rPr>
      </w:pPr>
      <w:bookmarkStart w:id="73" w:name="_Toc20688"/>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71"/>
      <w:bookmarkEnd w:id="72"/>
      <w:bookmarkEnd w:id="73"/>
    </w:p>
    <w:p>
      <w:pPr>
        <w:spacing w:line="600" w:lineRule="exact"/>
        <w:ind w:firstLine="64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lang w:eastAsia="zh-CN"/>
        </w:rPr>
        <w:t>年政府性基金预算财政拨款支出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lang w:eastAsia="zh-CN"/>
        </w:rPr>
        <w:t>万元。</w:t>
      </w:r>
    </w:p>
    <w:p>
      <w:pPr>
        <w:numPr>
          <w:ilvl w:val="0"/>
          <w:numId w:val="1"/>
        </w:numPr>
        <w:spacing w:line="600" w:lineRule="exact"/>
        <w:ind w:firstLine="640"/>
        <w:outlineLvl w:val="1"/>
        <w:rPr>
          <w:rStyle w:val="27"/>
          <w:rFonts w:ascii="黑体" w:hAnsi="黑体" w:eastAsia="黑体"/>
          <w:b w:val="0"/>
          <w:color w:val="auto"/>
          <w:highlight w:val="none"/>
        </w:rPr>
      </w:pPr>
      <w:bookmarkStart w:id="74" w:name="_Toc5569"/>
      <w:bookmarkStart w:id="75" w:name="_Toc15377219"/>
      <w:bookmarkStart w:id="76" w:name="_Toc15396611"/>
      <w:r>
        <w:rPr>
          <w:rStyle w:val="27"/>
          <w:rFonts w:hint="eastAsia" w:ascii="黑体" w:hAnsi="黑体" w:eastAsia="黑体"/>
          <w:b w:val="0"/>
          <w:color w:val="auto"/>
          <w:highlight w:val="none"/>
        </w:rPr>
        <w:t>国有资本经营预算支出决算情况说明</w:t>
      </w:r>
      <w:bookmarkEnd w:id="74"/>
      <w:bookmarkEnd w:id="75"/>
      <w:bookmarkEnd w:id="76"/>
    </w:p>
    <w:p>
      <w:pPr>
        <w:spacing w:line="600" w:lineRule="exact"/>
        <w:ind w:firstLine="64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lang w:eastAsia="zh-CN"/>
        </w:rPr>
        <w:t>年国有资本经营预算财政拨款支出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lang w:eastAsia="zh-CN"/>
        </w:rPr>
        <w:t>万元。</w:t>
      </w:r>
    </w:p>
    <w:p>
      <w:pPr>
        <w:numPr>
          <w:ilvl w:val="0"/>
          <w:numId w:val="1"/>
        </w:numPr>
        <w:spacing w:line="600" w:lineRule="exact"/>
        <w:ind w:firstLine="640"/>
        <w:outlineLvl w:val="1"/>
        <w:rPr>
          <w:rStyle w:val="27"/>
          <w:rFonts w:hint="eastAsia" w:ascii="黑体" w:hAnsi="黑体" w:eastAsia="黑体"/>
          <w:b w:val="0"/>
          <w:color w:val="auto"/>
          <w:highlight w:val="none"/>
        </w:rPr>
      </w:pPr>
      <w:bookmarkStart w:id="77" w:name="_Toc15396612"/>
      <w:bookmarkStart w:id="78" w:name="_Toc3266"/>
      <w:bookmarkStart w:id="79" w:name="_Toc15377221"/>
      <w:r>
        <w:rPr>
          <w:rStyle w:val="27"/>
          <w:rFonts w:hint="eastAsia" w:ascii="黑体" w:hAnsi="黑体" w:eastAsia="黑体"/>
          <w:b w:val="0"/>
          <w:color w:val="auto"/>
          <w:highlight w:val="none"/>
        </w:rPr>
        <w:t>其他重要事项的情况说明</w:t>
      </w:r>
      <w:bookmarkEnd w:id="77"/>
      <w:bookmarkEnd w:id="78"/>
      <w:bookmarkEnd w:id="79"/>
    </w:p>
    <w:p>
      <w:pPr>
        <w:spacing w:line="600" w:lineRule="exact"/>
        <w:ind w:firstLine="643" w:firstLineChars="200"/>
        <w:outlineLvl w:val="2"/>
        <w:rPr>
          <w:rFonts w:ascii="仿宋" w:hAnsi="仿宋" w:eastAsia="仿宋"/>
          <w:color w:val="auto"/>
          <w:sz w:val="32"/>
          <w:szCs w:val="32"/>
          <w:highlight w:val="none"/>
        </w:rPr>
      </w:pPr>
      <w:bookmarkStart w:id="80" w:name="_Toc15377222"/>
      <w:bookmarkStart w:id="81" w:name="_Toc2698"/>
      <w:bookmarkStart w:id="82" w:name="_Toc25144"/>
      <w:r>
        <w:rPr>
          <w:rFonts w:hint="eastAsia" w:ascii="仿宋" w:hAnsi="仿宋" w:eastAsia="仿宋"/>
          <w:b/>
          <w:color w:val="auto"/>
          <w:sz w:val="32"/>
          <w:szCs w:val="32"/>
          <w:highlight w:val="none"/>
        </w:rPr>
        <w:t>（一）机关运行经费支出情况</w:t>
      </w:r>
      <w:bookmarkEnd w:id="80"/>
      <w:bookmarkEnd w:id="81"/>
      <w:bookmarkEnd w:id="82"/>
    </w:p>
    <w:p>
      <w:pPr>
        <w:spacing w:line="600" w:lineRule="exact"/>
        <w:ind w:firstLine="64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lang w:eastAsia="zh-CN"/>
        </w:rPr>
        <w:t>年，四川省人民政府驻沈阳办事处机关运行经费支出</w:t>
      </w:r>
      <w:r>
        <w:rPr>
          <w:rFonts w:hint="eastAsia" w:ascii="仿宋_GB2312" w:eastAsia="仿宋_GB2312"/>
          <w:color w:val="auto"/>
          <w:sz w:val="32"/>
          <w:szCs w:val="32"/>
          <w:highlight w:val="none"/>
          <w:lang w:val="en-US" w:eastAsia="zh-CN"/>
        </w:rPr>
        <w:t>125.04</w:t>
      </w:r>
      <w:r>
        <w:rPr>
          <w:rFonts w:hint="eastAsia" w:ascii="仿宋_GB2312" w:eastAsia="仿宋_GB2312"/>
          <w:color w:val="auto"/>
          <w:sz w:val="32"/>
          <w:szCs w:val="32"/>
          <w:highlight w:val="none"/>
          <w:lang w:eastAsia="zh-CN"/>
        </w:rPr>
        <w:t>万元，比20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lang w:eastAsia="zh-CN"/>
        </w:rPr>
        <w:t>年减少</w:t>
      </w:r>
      <w:r>
        <w:rPr>
          <w:rFonts w:hint="eastAsia" w:ascii="仿宋_GB2312" w:eastAsia="仿宋_GB2312"/>
          <w:color w:val="auto"/>
          <w:sz w:val="32"/>
          <w:szCs w:val="32"/>
          <w:highlight w:val="none"/>
          <w:lang w:val="en-US" w:eastAsia="zh-CN"/>
        </w:rPr>
        <w:t>1.74</w:t>
      </w:r>
      <w:r>
        <w:rPr>
          <w:rFonts w:hint="eastAsia" w:ascii="仿宋_GB2312" w:eastAsia="仿宋_GB2312"/>
          <w:color w:val="auto"/>
          <w:sz w:val="32"/>
          <w:szCs w:val="32"/>
          <w:highlight w:val="none"/>
          <w:lang w:eastAsia="zh-CN"/>
        </w:rPr>
        <w:t>万元，下降</w:t>
      </w:r>
      <w:r>
        <w:rPr>
          <w:rFonts w:hint="eastAsia" w:ascii="仿宋_GB2312" w:eastAsia="仿宋_GB2312"/>
          <w:color w:val="auto"/>
          <w:sz w:val="32"/>
          <w:szCs w:val="32"/>
          <w:highlight w:val="none"/>
          <w:lang w:val="en-US" w:eastAsia="zh-CN"/>
        </w:rPr>
        <w:t>1.37</w:t>
      </w:r>
      <w:r>
        <w:rPr>
          <w:rFonts w:hint="eastAsia" w:ascii="仿宋_GB2312" w:eastAsia="仿宋_GB2312"/>
          <w:color w:val="auto"/>
          <w:sz w:val="32"/>
          <w:szCs w:val="32"/>
          <w:highlight w:val="none"/>
          <w:lang w:eastAsia="zh-CN"/>
        </w:rPr>
        <w:t>%。主要原因是受新冠肺炎疫情影响缩减差旅费等支出。</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83" w:name="_Toc15377223"/>
      <w:bookmarkStart w:id="84" w:name="_Toc20120"/>
      <w:bookmarkStart w:id="85" w:name="_Toc10747"/>
      <w:r>
        <w:rPr>
          <w:rFonts w:hint="eastAsia" w:ascii="仿宋" w:hAnsi="仿宋" w:eastAsia="仿宋"/>
          <w:b/>
          <w:color w:val="auto"/>
          <w:sz w:val="32"/>
          <w:szCs w:val="32"/>
          <w:highlight w:val="none"/>
        </w:rPr>
        <w:t>（二）政府采购支出情况</w:t>
      </w:r>
      <w:bookmarkEnd w:id="83"/>
      <w:bookmarkEnd w:id="84"/>
      <w:bookmarkEnd w:id="85"/>
    </w:p>
    <w:p>
      <w:pPr>
        <w:spacing w:line="600" w:lineRule="exact"/>
        <w:ind w:firstLine="64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lang w:eastAsia="zh-CN"/>
        </w:rPr>
        <w:t>年，四川省人民政府驻沈阳办事处政府采购支出总额</w:t>
      </w:r>
      <w:r>
        <w:rPr>
          <w:rFonts w:hint="eastAsia" w:ascii="仿宋_GB2312" w:eastAsia="仿宋_GB2312"/>
          <w:color w:val="auto"/>
          <w:sz w:val="32"/>
          <w:szCs w:val="32"/>
          <w:highlight w:val="none"/>
          <w:lang w:val="en-US" w:eastAsia="zh-CN"/>
        </w:rPr>
        <w:t>7.5</w:t>
      </w:r>
      <w:r>
        <w:rPr>
          <w:rFonts w:hint="eastAsia" w:ascii="仿宋_GB2312" w:eastAsia="仿宋_GB2312"/>
          <w:color w:val="auto"/>
          <w:sz w:val="32"/>
          <w:szCs w:val="32"/>
          <w:highlight w:val="none"/>
          <w:lang w:eastAsia="zh-CN"/>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lang w:eastAsia="zh-CN"/>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lang w:eastAsia="zh-CN"/>
        </w:rPr>
        <w:t>万元、政府采购服务支出</w:t>
      </w:r>
      <w:r>
        <w:rPr>
          <w:rFonts w:hint="eastAsia" w:ascii="仿宋_GB2312" w:eastAsia="仿宋_GB2312"/>
          <w:color w:val="auto"/>
          <w:sz w:val="32"/>
          <w:szCs w:val="32"/>
          <w:highlight w:val="none"/>
          <w:lang w:val="en-US" w:eastAsia="zh-CN"/>
        </w:rPr>
        <w:t>7.5</w:t>
      </w:r>
      <w:r>
        <w:rPr>
          <w:rFonts w:hint="eastAsia" w:ascii="仿宋_GB2312" w:eastAsia="仿宋_GB2312"/>
          <w:color w:val="auto"/>
          <w:sz w:val="32"/>
          <w:szCs w:val="32"/>
          <w:highlight w:val="none"/>
          <w:lang w:eastAsia="zh-CN"/>
        </w:rPr>
        <w:t>万元。主要用于公务用车加油维修保险，为招商引资工作及日常公务出行提供保障。授予中小企业合同金额</w:t>
      </w:r>
      <w:r>
        <w:rPr>
          <w:rFonts w:hint="eastAsia" w:ascii="仿宋_GB2312" w:eastAsia="仿宋_GB2312"/>
          <w:color w:val="auto"/>
          <w:sz w:val="32"/>
          <w:szCs w:val="32"/>
          <w:highlight w:val="none"/>
          <w:lang w:val="en-US" w:eastAsia="zh-CN"/>
        </w:rPr>
        <w:t>3.6</w:t>
      </w:r>
      <w:r>
        <w:rPr>
          <w:rFonts w:hint="eastAsia" w:ascii="仿宋_GB2312" w:eastAsia="仿宋_GB2312"/>
          <w:color w:val="auto"/>
          <w:sz w:val="32"/>
          <w:szCs w:val="32"/>
          <w:highlight w:val="none"/>
          <w:lang w:eastAsia="zh-CN"/>
        </w:rPr>
        <w:t>万元，占政府采购支出总额的</w:t>
      </w:r>
      <w:r>
        <w:rPr>
          <w:rFonts w:hint="eastAsia" w:ascii="仿宋_GB2312" w:eastAsia="仿宋_GB2312"/>
          <w:color w:val="auto"/>
          <w:sz w:val="32"/>
          <w:szCs w:val="32"/>
          <w:highlight w:val="none"/>
          <w:lang w:val="en-US" w:eastAsia="zh-CN"/>
        </w:rPr>
        <w:t>48</w:t>
      </w:r>
      <w:r>
        <w:rPr>
          <w:rFonts w:hint="eastAsia" w:ascii="仿宋_GB2312" w:eastAsia="仿宋_GB2312"/>
          <w:color w:val="auto"/>
          <w:sz w:val="32"/>
          <w:szCs w:val="32"/>
          <w:highlight w:val="none"/>
          <w:lang w:eastAsia="zh-CN"/>
        </w:rPr>
        <w:t>%，其中：授予小微企业合同金额</w:t>
      </w:r>
      <w:r>
        <w:rPr>
          <w:rFonts w:hint="eastAsia" w:ascii="仿宋_GB2312" w:eastAsia="仿宋_GB2312"/>
          <w:color w:val="auto"/>
          <w:sz w:val="32"/>
          <w:szCs w:val="32"/>
          <w:highlight w:val="none"/>
          <w:lang w:val="en-US" w:eastAsia="zh-CN"/>
        </w:rPr>
        <w:t>3.6</w:t>
      </w:r>
      <w:r>
        <w:rPr>
          <w:rFonts w:hint="eastAsia" w:ascii="仿宋_GB2312" w:eastAsia="仿宋_GB2312"/>
          <w:color w:val="auto"/>
          <w:sz w:val="32"/>
          <w:szCs w:val="32"/>
          <w:highlight w:val="none"/>
          <w:lang w:eastAsia="zh-CN"/>
        </w:rPr>
        <w:t>万元，占政府采购支出总额的</w:t>
      </w:r>
      <w:r>
        <w:rPr>
          <w:rFonts w:hint="eastAsia" w:ascii="仿宋_GB2312" w:eastAsia="仿宋_GB2312"/>
          <w:color w:val="auto"/>
          <w:sz w:val="32"/>
          <w:szCs w:val="32"/>
          <w:highlight w:val="none"/>
          <w:lang w:val="en-US" w:eastAsia="zh-CN"/>
        </w:rPr>
        <w:t>48</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86" w:name="_Toc11932"/>
      <w:bookmarkStart w:id="87" w:name="_Toc3194"/>
      <w:bookmarkStart w:id="88" w:name="_Toc15377224"/>
      <w:r>
        <w:rPr>
          <w:rFonts w:hint="eastAsia" w:ascii="仿宋" w:hAnsi="仿宋" w:eastAsia="仿宋"/>
          <w:b/>
          <w:color w:val="auto"/>
          <w:sz w:val="32"/>
          <w:szCs w:val="32"/>
          <w:highlight w:val="none"/>
        </w:rPr>
        <w:t>（三）国有资产占有使用情况</w:t>
      </w:r>
      <w:bookmarkEnd w:id="86"/>
      <w:bookmarkEnd w:id="87"/>
      <w:bookmarkEnd w:id="88"/>
    </w:p>
    <w:p>
      <w:pPr>
        <w:spacing w:line="600" w:lineRule="exact"/>
        <w:ind w:firstLine="64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截至20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lang w:eastAsia="zh-CN"/>
        </w:rPr>
        <w:t>年12月31日，四川省人民政府驻沈阳办事处共有车辆</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lang w:eastAsia="zh-CN"/>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lang w:eastAsia="zh-CN"/>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lang w:eastAsia="zh-CN"/>
        </w:rPr>
        <w:t>辆、应急保障用车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lang w:eastAsia="zh-CN"/>
        </w:rPr>
        <w:t>辆、其他用车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lang w:eastAsia="zh-CN"/>
        </w:rPr>
        <w:t>辆。其他用车主要是用于</w:t>
      </w:r>
      <w:r>
        <w:rPr>
          <w:rFonts w:hint="eastAsia" w:ascii="仿宋_GB2312" w:eastAsia="仿宋_GB2312"/>
          <w:color w:val="auto"/>
          <w:sz w:val="32"/>
          <w:szCs w:val="32"/>
          <w:highlight w:val="none"/>
          <w:lang w:val="en-US" w:eastAsia="zh-CN"/>
        </w:rPr>
        <w:t>开展招商引资工作和农民工服务保障工作。</w:t>
      </w:r>
      <w:r>
        <w:rPr>
          <w:rFonts w:hint="eastAsia" w:ascii="仿宋_GB2312" w:eastAsia="仿宋_GB2312"/>
          <w:color w:val="auto"/>
          <w:sz w:val="32"/>
          <w:szCs w:val="32"/>
          <w:highlight w:val="none"/>
          <w:lang w:eastAsia="zh-CN"/>
        </w:rPr>
        <w:t>单价50万元以上通用设备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lang w:eastAsia="zh-CN"/>
        </w:rPr>
        <w:t>台（套），单价100万元以上专用设备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lang w:eastAsia="zh-CN"/>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bookmarkStart w:id="89" w:name="_Toc11251"/>
      <w:bookmarkStart w:id="90" w:name="_Toc7380"/>
      <w:r>
        <w:rPr>
          <w:rFonts w:hint="eastAsia" w:ascii="仿宋" w:hAnsi="仿宋" w:eastAsia="仿宋"/>
          <w:b/>
          <w:color w:val="auto"/>
          <w:sz w:val="32"/>
          <w:szCs w:val="32"/>
          <w:highlight w:val="none"/>
        </w:rPr>
        <w:t>（四）预算绩效管理情况</w:t>
      </w:r>
      <w:bookmarkEnd w:id="89"/>
      <w:bookmarkEnd w:id="90"/>
    </w:p>
    <w:p>
      <w:pPr>
        <w:spacing w:line="600" w:lineRule="exact"/>
        <w:ind w:firstLine="64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川沈办</w:t>
      </w:r>
      <w:r>
        <w:rPr>
          <w:rFonts w:hint="eastAsia" w:ascii="仿宋_GB2312" w:eastAsia="仿宋_GB2312"/>
          <w:color w:val="auto"/>
          <w:sz w:val="32"/>
          <w:szCs w:val="32"/>
          <w:highlight w:val="none"/>
          <w:lang w:val="en-US" w:eastAsia="zh-CN"/>
        </w:rPr>
        <w:t>2021年无100万及以上项目，</w:t>
      </w:r>
      <w:r>
        <w:rPr>
          <w:rFonts w:hint="eastAsia" w:ascii="仿宋_GB2312" w:eastAsia="仿宋_GB2312"/>
          <w:color w:val="auto"/>
          <w:sz w:val="32"/>
          <w:szCs w:val="32"/>
          <w:highlight w:val="none"/>
        </w:rPr>
        <w:t>根据预算绩效管理要求，本单位在</w:t>
      </w:r>
      <w:r>
        <w:rPr>
          <w:rFonts w:hint="eastAsia" w:ascii="仿宋_GB2312" w:eastAsia="仿宋_GB2312"/>
          <w:color w:val="auto"/>
          <w:sz w:val="32"/>
          <w:szCs w:val="32"/>
          <w:highlight w:val="none"/>
          <w:lang w:val="en-US" w:eastAsia="zh-CN"/>
        </w:rPr>
        <w:t>2021年度</w:t>
      </w:r>
      <w:r>
        <w:rPr>
          <w:rFonts w:hint="eastAsia" w:ascii="仿宋_GB2312" w:eastAsia="仿宋_GB2312"/>
          <w:color w:val="auto"/>
          <w:sz w:val="32"/>
          <w:szCs w:val="32"/>
          <w:highlight w:val="none"/>
        </w:rPr>
        <w:t>预算编制阶段，</w:t>
      </w:r>
      <w:r>
        <w:rPr>
          <w:rFonts w:hint="eastAsia" w:ascii="仿宋_GB2312" w:eastAsia="仿宋_GB2312"/>
          <w:color w:val="auto"/>
          <w:sz w:val="32"/>
          <w:szCs w:val="32"/>
          <w:highlight w:val="none"/>
          <w:lang w:eastAsia="zh-CN"/>
        </w:rPr>
        <w:t>无需</w:t>
      </w:r>
      <w:r>
        <w:rPr>
          <w:rFonts w:hint="eastAsia" w:ascii="仿宋_GB2312" w:eastAsia="仿宋_GB2312"/>
          <w:color w:val="auto"/>
          <w:sz w:val="32"/>
          <w:szCs w:val="32"/>
          <w:highlight w:val="none"/>
        </w:rPr>
        <w:t>开展预算事前绩效评估，</w:t>
      </w:r>
      <w:r>
        <w:rPr>
          <w:rFonts w:hint="eastAsia" w:ascii="仿宋_GB2312" w:eastAsia="仿宋_GB2312"/>
          <w:color w:val="auto"/>
          <w:sz w:val="32"/>
          <w:szCs w:val="32"/>
          <w:highlight w:val="none"/>
          <w:lang w:eastAsia="zh-CN"/>
        </w:rPr>
        <w:t>未</w:t>
      </w:r>
      <w:r>
        <w:rPr>
          <w:rFonts w:hint="eastAsia" w:ascii="仿宋_GB2312" w:eastAsia="仿宋_GB2312"/>
          <w:color w:val="auto"/>
          <w:sz w:val="32"/>
          <w:szCs w:val="32"/>
          <w:highlight w:val="none"/>
        </w:rPr>
        <w:t>编制绩效目标，</w:t>
      </w:r>
      <w:r>
        <w:rPr>
          <w:rFonts w:hint="eastAsia" w:ascii="仿宋_GB2312" w:eastAsia="仿宋_GB2312"/>
          <w:color w:val="auto"/>
          <w:sz w:val="32"/>
          <w:szCs w:val="32"/>
          <w:highlight w:val="none"/>
          <w:lang w:eastAsia="zh-CN"/>
        </w:rPr>
        <w:t>未</w:t>
      </w:r>
      <w:r>
        <w:rPr>
          <w:rFonts w:hint="eastAsia" w:ascii="仿宋_GB2312" w:eastAsia="仿宋_GB2312"/>
          <w:color w:val="auto"/>
          <w:sz w:val="32"/>
          <w:szCs w:val="32"/>
          <w:highlight w:val="none"/>
        </w:rPr>
        <w:t>开展绩效监控</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绩效自评。</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br w:type="page"/>
      </w:r>
    </w:p>
    <w:p>
      <w:pPr>
        <w:numPr>
          <w:ilvl w:val="0"/>
          <w:numId w:val="2"/>
        </w:numPr>
        <w:spacing w:line="600" w:lineRule="exact"/>
        <w:ind w:firstLine="660" w:firstLineChars="150"/>
        <w:jc w:val="center"/>
        <w:outlineLvl w:val="0"/>
        <w:rPr>
          <w:rStyle w:val="26"/>
          <w:rFonts w:ascii="黑体" w:hAnsi="黑体" w:eastAsia="黑体"/>
          <w:b w:val="0"/>
          <w:color w:val="auto"/>
          <w:highlight w:val="none"/>
        </w:rPr>
      </w:pPr>
      <w:bookmarkStart w:id="91" w:name="_Toc15377225"/>
      <w:bookmarkStart w:id="92" w:name="_Toc15396613"/>
      <w:bookmarkStart w:id="93" w:name="_Toc28238"/>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91"/>
      <w:bookmarkEnd w:id="92"/>
      <w:bookmarkEnd w:id="93"/>
    </w:p>
    <w:p>
      <w:pPr>
        <w:spacing w:line="600" w:lineRule="exact"/>
        <w:jc w:val="left"/>
        <w:rPr>
          <w:rFonts w:ascii="宋体"/>
          <w:b/>
          <w:color w:val="auto"/>
          <w:sz w:val="44"/>
          <w:szCs w:val="44"/>
          <w:highlight w:val="none"/>
        </w:rPr>
      </w:pPr>
    </w:p>
    <w:p>
      <w:pPr>
        <w:pStyle w:val="24"/>
        <w:spacing w:line="560" w:lineRule="exact"/>
        <w:ind w:firstLine="640" w:firstLineChars="200"/>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1.财政拨款收入：指单位从同级财政部门取得的财政预算资金。</w:t>
      </w:r>
    </w:p>
    <w:p>
      <w:pPr>
        <w:pStyle w:val="24"/>
        <w:spacing w:line="560" w:lineRule="exact"/>
        <w:ind w:firstLine="640" w:firstLineChars="200"/>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2.年初结转和结余：指以前年度尚未完成、结转到本年按有关规定继续使用的资金。</w:t>
      </w:r>
    </w:p>
    <w:p>
      <w:pPr>
        <w:pStyle w:val="24"/>
        <w:spacing w:line="560" w:lineRule="exact"/>
        <w:ind w:firstLine="640" w:firstLineChars="200"/>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3.年末结转和结余：指单位按有关规定结转到下年或以后年度继续使用的资金。</w:t>
      </w:r>
    </w:p>
    <w:p>
      <w:pPr>
        <w:ind w:firstLine="640" w:firstLineChars="200"/>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4.一般公共服务（类）商贸事务（款）行政运行（项）:指用于保障机构正常运行、开展日常工作的基本支出。</w:t>
      </w:r>
    </w:p>
    <w:p>
      <w:pPr>
        <w:ind w:firstLine="640" w:firstLineChars="200"/>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5.一般公共服务（类）商贸事务（款）一般行政管理事 务（项）:指反映行政单位（包括实行公务员管理的事业单 位）未单独设置项级科目的其他项目支出。</w:t>
      </w:r>
    </w:p>
    <w:p>
      <w:pPr>
        <w:ind w:firstLine="640" w:firstLineChars="200"/>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6.一般公共服务（类）商贸事务（款）招商引资（项）:指反映用于招商引资、优化经济环境等方面的支出。</w:t>
      </w:r>
    </w:p>
    <w:p>
      <w:pPr>
        <w:ind w:firstLine="640" w:firstLineChars="200"/>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7.社会保障和就业（类）行政事业单位离退休（款）未归口管理的行政单位离退休（项）:指反映未实行归口管理的行政单位（包括实行公务员管理的事业单位）开支的离退休支出。</w:t>
      </w:r>
    </w:p>
    <w:p>
      <w:pPr>
        <w:ind w:firstLine="640" w:firstLineChars="200"/>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8.社会保障和就业（类）行政事业单位离退休（款）机关事业单位基本养老保险缴费支出（项）:指反映机关事业单位实施养老保险制度由单位缴纳的基本保险费支出。</w:t>
      </w:r>
    </w:p>
    <w:p>
      <w:pPr>
        <w:ind w:firstLine="640" w:firstLineChars="200"/>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9.卫生健康支出（类）行政事业单位医疗（款）行政单位医疗（项）:指反映财政部门集中安排的行政单位基本医疗保险缴费经费，未参加医疗保险的行政单位的公费医疗经费，按国家规定享受离休人员、红军老战士待遇人员的医疗经费。</w:t>
      </w:r>
    </w:p>
    <w:p>
      <w:pPr>
        <w:ind w:firstLine="640" w:firstLineChars="200"/>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10.卫生健康支出（类）行政事业单位医疗（款）事业单位医疗（项）:指反映财政部门集中安排的事业单位基本医疗保险缴费经费，未参加医疗保险的事业单位的公费医疗经费，按国家规定享受离休人员待遇的医疗经费。</w:t>
      </w:r>
    </w:p>
    <w:p>
      <w:pPr>
        <w:ind w:firstLine="640" w:firstLineChars="200"/>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11.卫生健康支出（类）行政事业单位医疗（款）公务员医疗补助（项）:指反映财政部门集中安排的公务员医疗补助经费。</w:t>
      </w:r>
    </w:p>
    <w:p>
      <w:pPr>
        <w:ind w:firstLine="640" w:firstLineChars="200"/>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12.住房保障支出（类）住房改革（款）住房公积金（项）:指反映行政事业单位按人力资源和社会保障部、财政部规定的基本工资和津贴补贴以及规定比例为职工缴纳的住房公积金。</w:t>
      </w:r>
    </w:p>
    <w:p>
      <w:pPr>
        <w:ind w:firstLine="640" w:firstLineChars="200"/>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13.基本支出：指为保障机构正常运转、完成日常工作任务而发生的人员支出和公用支出。</w:t>
      </w:r>
    </w:p>
    <w:p>
      <w:pPr>
        <w:ind w:firstLine="640" w:firstLineChars="200"/>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14.项目支出：指在基本支出之外为完成特定行政任务和事业发展目标所发生的支出。</w:t>
      </w:r>
    </w:p>
    <w:p>
      <w:pPr>
        <w:pStyle w:val="24"/>
        <w:spacing w:line="560" w:lineRule="exact"/>
        <w:ind w:firstLine="640" w:firstLineChars="200"/>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15.“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jc w:val="left"/>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16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94" w:name="_Toc15377226"/>
      <w:r>
        <w:rPr>
          <w:rFonts w:hint="eastAsia" w:ascii="仿宋_GB2312" w:hAnsi="Times New Roman" w:eastAsia="仿宋_GB2312" w:cs="Times New Roman"/>
          <w:b w:val="0"/>
          <w:bCs w:val="0"/>
          <w:color w:val="auto"/>
          <w:kern w:val="2"/>
          <w:sz w:val="32"/>
          <w:szCs w:val="32"/>
          <w:highlight w:val="none"/>
          <w:lang w:val="en-US" w:eastAsia="zh-CN" w:bidi="ar-SA"/>
        </w:rPr>
        <w:br w:type="page"/>
      </w:r>
      <w:bookmarkStart w:id="95" w:name="_Toc15396614"/>
    </w:p>
    <w:p>
      <w:pPr>
        <w:numPr>
          <w:ilvl w:val="0"/>
          <w:numId w:val="2"/>
        </w:numPr>
        <w:spacing w:line="600" w:lineRule="exact"/>
        <w:ind w:firstLine="660" w:firstLineChars="150"/>
        <w:jc w:val="center"/>
        <w:outlineLvl w:val="0"/>
        <w:rPr>
          <w:rFonts w:hint="eastAsia" w:ascii="黑体" w:hAnsi="黑体" w:eastAsia="黑体"/>
          <w:color w:val="auto"/>
          <w:sz w:val="44"/>
          <w:szCs w:val="44"/>
          <w:highlight w:val="none"/>
        </w:rPr>
      </w:pPr>
      <w:bookmarkStart w:id="96" w:name="_Toc4269"/>
      <w:r>
        <w:rPr>
          <w:rFonts w:hint="eastAsia" w:ascii="黑体" w:hAnsi="黑体" w:eastAsia="黑体"/>
          <w:color w:val="auto"/>
          <w:sz w:val="44"/>
          <w:szCs w:val="44"/>
          <w:highlight w:val="none"/>
        </w:rPr>
        <w:t>附件</w:t>
      </w:r>
      <w:bookmarkEnd w:id="95"/>
      <w:bookmarkEnd w:id="96"/>
    </w:p>
    <w:p>
      <w:pPr>
        <w:spacing w:line="600" w:lineRule="exact"/>
        <w:jc w:val="center"/>
        <w:outlineLvl w:val="0"/>
        <w:rPr>
          <w:rFonts w:hint="eastAsia" w:ascii="黑体" w:hAnsi="黑体" w:eastAsia="黑体"/>
          <w:color w:val="auto"/>
          <w:sz w:val="44"/>
          <w:szCs w:val="44"/>
          <w:highlight w:val="none"/>
        </w:rPr>
      </w:pPr>
      <w:bookmarkStart w:id="97" w:name="_Toc15396618"/>
    </w:p>
    <w:p>
      <w:pPr>
        <w:pStyle w:val="24"/>
        <w:spacing w:line="560" w:lineRule="exact"/>
        <w:ind w:firstLine="640" w:firstLineChars="200"/>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无。（本单位决算公开无100万以上项目，未开展绩效目标自评。）</w:t>
      </w:r>
    </w:p>
    <w:p>
      <w:pPr>
        <w:pStyle w:val="24"/>
        <w:spacing w:line="560" w:lineRule="exact"/>
        <w:ind w:firstLine="640" w:firstLineChars="200"/>
        <w:rPr>
          <w:rFonts w:hint="eastAsia" w:ascii="仿宋_GB2312" w:hAnsi="Times New Roman" w:eastAsia="仿宋_GB2312" w:cs="Times New Roman"/>
          <w:b w:val="0"/>
          <w:bCs w:val="0"/>
          <w:color w:val="auto"/>
          <w:kern w:val="2"/>
          <w:sz w:val="32"/>
          <w:szCs w:val="32"/>
          <w:highlight w:val="none"/>
          <w:lang w:val="en-US" w:eastAsia="zh-CN" w:bidi="ar-SA"/>
        </w:rPr>
      </w:pPr>
    </w:p>
    <w:p>
      <w:pPr>
        <w:pStyle w:val="24"/>
        <w:spacing w:line="560" w:lineRule="exact"/>
        <w:ind w:firstLine="640" w:firstLineChars="200"/>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br w:type="page"/>
      </w:r>
    </w:p>
    <w:p>
      <w:pPr>
        <w:pStyle w:val="2"/>
        <w:rPr>
          <w:rFonts w:hint="eastAsia"/>
        </w:rPr>
      </w:pPr>
    </w:p>
    <w:p>
      <w:pPr>
        <w:spacing w:line="600" w:lineRule="exact"/>
        <w:jc w:val="center"/>
        <w:outlineLvl w:val="0"/>
        <w:rPr>
          <w:rFonts w:hint="eastAsia" w:ascii="仿宋" w:hAnsi="仿宋" w:eastAsia="仿宋"/>
          <w:b w:val="0"/>
          <w:color w:val="auto"/>
          <w:highlight w:val="none"/>
        </w:rPr>
      </w:pPr>
      <w:bookmarkStart w:id="98" w:name="_Toc25499"/>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94"/>
      <w:bookmarkEnd w:id="97"/>
      <w:bookmarkEnd w:id="98"/>
      <w:bookmarkStart w:id="99" w:name="_Toc15396619"/>
    </w:p>
    <w:p>
      <w:pPr>
        <w:pStyle w:val="4"/>
        <w:rPr>
          <w:rFonts w:hint="eastAsia" w:ascii="仿宋_GB2312" w:hAnsi="仿宋_GB2312" w:eastAsia="仿宋_GB2312" w:cs="仿宋_GB2312"/>
          <w:color w:val="auto"/>
          <w:highlight w:val="none"/>
        </w:rPr>
      </w:pPr>
      <w:bookmarkStart w:id="100" w:name="_Toc355"/>
      <w:r>
        <w:rPr>
          <w:rFonts w:hint="eastAsia" w:ascii="仿宋_GB2312" w:hAnsi="仿宋_GB2312" w:eastAsia="仿宋_GB2312" w:cs="仿宋_GB2312"/>
          <w:b w:val="0"/>
          <w:color w:val="auto"/>
          <w:highlight w:val="none"/>
        </w:rPr>
        <w:t>一、收</w:t>
      </w:r>
      <w:r>
        <w:rPr>
          <w:rStyle w:val="27"/>
          <w:rFonts w:hint="eastAsia" w:ascii="仿宋_GB2312" w:hAnsi="仿宋_GB2312" w:eastAsia="仿宋_GB2312" w:cs="仿宋_GB2312"/>
          <w:b w:val="0"/>
          <w:bCs w:val="0"/>
          <w:color w:val="auto"/>
          <w:highlight w:val="none"/>
        </w:rPr>
        <w:t>入支出决算总表</w:t>
      </w:r>
      <w:bookmarkEnd w:id="99"/>
      <w:bookmarkEnd w:id="100"/>
    </w:p>
    <w:p>
      <w:pPr>
        <w:pStyle w:val="4"/>
        <w:rPr>
          <w:rFonts w:hint="eastAsia" w:ascii="仿宋_GB2312" w:hAnsi="仿宋_GB2312" w:eastAsia="仿宋_GB2312" w:cs="仿宋_GB2312"/>
          <w:color w:val="auto"/>
          <w:highlight w:val="none"/>
        </w:rPr>
      </w:pPr>
      <w:bookmarkStart w:id="101" w:name="_Toc15396620"/>
      <w:bookmarkStart w:id="102" w:name="_Toc22081"/>
      <w:r>
        <w:rPr>
          <w:rFonts w:hint="eastAsia" w:ascii="仿宋_GB2312" w:hAnsi="仿宋_GB2312" w:eastAsia="仿宋_GB2312" w:cs="仿宋_GB2312"/>
          <w:b w:val="0"/>
          <w:color w:val="auto"/>
          <w:highlight w:val="none"/>
        </w:rPr>
        <w:t>二、收</w:t>
      </w:r>
      <w:r>
        <w:rPr>
          <w:rStyle w:val="27"/>
          <w:rFonts w:hint="eastAsia" w:ascii="仿宋_GB2312" w:hAnsi="仿宋_GB2312" w:eastAsia="仿宋_GB2312" w:cs="仿宋_GB2312"/>
          <w:b w:val="0"/>
          <w:bCs w:val="0"/>
          <w:color w:val="auto"/>
          <w:highlight w:val="none"/>
        </w:rPr>
        <w:t>入决算表</w:t>
      </w:r>
      <w:bookmarkEnd w:id="101"/>
      <w:bookmarkEnd w:id="102"/>
    </w:p>
    <w:p>
      <w:pPr>
        <w:pStyle w:val="4"/>
        <w:rPr>
          <w:rFonts w:hint="eastAsia" w:ascii="仿宋_GB2312" w:hAnsi="仿宋_GB2312" w:eastAsia="仿宋_GB2312" w:cs="仿宋_GB2312"/>
          <w:color w:val="auto"/>
          <w:highlight w:val="none"/>
        </w:rPr>
      </w:pPr>
      <w:bookmarkStart w:id="103" w:name="_Toc14136"/>
      <w:bookmarkStart w:id="104" w:name="_Toc15396621"/>
      <w:r>
        <w:rPr>
          <w:rStyle w:val="27"/>
          <w:rFonts w:hint="eastAsia" w:ascii="仿宋_GB2312" w:hAnsi="仿宋_GB2312" w:eastAsia="仿宋_GB2312" w:cs="仿宋_GB2312"/>
          <w:b w:val="0"/>
          <w:bCs w:val="0"/>
          <w:color w:val="auto"/>
          <w:highlight w:val="none"/>
        </w:rPr>
        <w:t>三、</w:t>
      </w:r>
      <w:r>
        <w:rPr>
          <w:rFonts w:hint="eastAsia" w:ascii="仿宋_GB2312" w:hAnsi="仿宋_GB2312" w:eastAsia="仿宋_GB2312" w:cs="仿宋_GB2312"/>
          <w:b w:val="0"/>
          <w:color w:val="auto"/>
          <w:highlight w:val="none"/>
        </w:rPr>
        <w:t>支</w:t>
      </w:r>
      <w:r>
        <w:rPr>
          <w:rStyle w:val="27"/>
          <w:rFonts w:hint="eastAsia" w:ascii="仿宋_GB2312" w:hAnsi="仿宋_GB2312" w:eastAsia="仿宋_GB2312" w:cs="仿宋_GB2312"/>
          <w:b w:val="0"/>
          <w:bCs w:val="0"/>
          <w:color w:val="auto"/>
          <w:highlight w:val="none"/>
        </w:rPr>
        <w:t>出决算表</w:t>
      </w:r>
      <w:bookmarkEnd w:id="103"/>
      <w:bookmarkEnd w:id="104"/>
    </w:p>
    <w:p>
      <w:pPr>
        <w:pStyle w:val="4"/>
        <w:rPr>
          <w:rFonts w:hint="eastAsia" w:ascii="仿宋_GB2312" w:hAnsi="仿宋_GB2312" w:eastAsia="仿宋_GB2312" w:cs="仿宋_GB2312"/>
          <w:b w:val="0"/>
          <w:color w:val="auto"/>
          <w:highlight w:val="none"/>
        </w:rPr>
      </w:pPr>
      <w:bookmarkStart w:id="105" w:name="_Toc30478"/>
      <w:bookmarkStart w:id="106" w:name="_Toc15396622"/>
      <w:r>
        <w:rPr>
          <w:rStyle w:val="27"/>
          <w:rFonts w:hint="eastAsia" w:ascii="仿宋_GB2312" w:hAnsi="仿宋_GB2312" w:eastAsia="仿宋_GB2312" w:cs="仿宋_GB2312"/>
          <w:b w:val="0"/>
          <w:bCs w:val="0"/>
          <w:color w:val="auto"/>
          <w:highlight w:val="none"/>
        </w:rPr>
        <w:t>四、</w:t>
      </w:r>
      <w:r>
        <w:rPr>
          <w:rFonts w:hint="eastAsia" w:ascii="仿宋_GB2312" w:hAnsi="仿宋_GB2312" w:eastAsia="仿宋_GB2312" w:cs="仿宋_GB2312"/>
          <w:b w:val="0"/>
          <w:color w:val="auto"/>
          <w:highlight w:val="none"/>
        </w:rPr>
        <w:t>财</w:t>
      </w:r>
      <w:r>
        <w:rPr>
          <w:rStyle w:val="27"/>
          <w:rFonts w:hint="eastAsia" w:ascii="仿宋_GB2312" w:hAnsi="仿宋_GB2312" w:eastAsia="仿宋_GB2312" w:cs="仿宋_GB2312"/>
          <w:b w:val="0"/>
          <w:bCs w:val="0"/>
          <w:color w:val="auto"/>
          <w:highlight w:val="none"/>
        </w:rPr>
        <w:t>政拨款收入支出决算总表</w:t>
      </w:r>
      <w:bookmarkEnd w:id="105"/>
      <w:bookmarkEnd w:id="106"/>
    </w:p>
    <w:p>
      <w:pPr>
        <w:pStyle w:val="4"/>
        <w:rPr>
          <w:rStyle w:val="27"/>
          <w:rFonts w:hint="eastAsia" w:ascii="仿宋_GB2312" w:hAnsi="仿宋_GB2312" w:eastAsia="仿宋_GB2312" w:cs="仿宋_GB2312"/>
          <w:b w:val="0"/>
          <w:bCs w:val="0"/>
          <w:color w:val="auto"/>
          <w:highlight w:val="none"/>
        </w:rPr>
      </w:pPr>
      <w:bookmarkStart w:id="107" w:name="_Toc15396623"/>
      <w:bookmarkStart w:id="108" w:name="_Toc19212"/>
      <w:r>
        <w:rPr>
          <w:rStyle w:val="27"/>
          <w:rFonts w:hint="eastAsia" w:ascii="仿宋_GB2312" w:hAnsi="仿宋_GB2312" w:eastAsia="仿宋_GB2312" w:cs="仿宋_GB2312"/>
          <w:b w:val="0"/>
          <w:bCs w:val="0"/>
          <w:color w:val="auto"/>
          <w:highlight w:val="none"/>
        </w:rPr>
        <w:t>五、</w:t>
      </w:r>
      <w:r>
        <w:rPr>
          <w:rFonts w:hint="eastAsia" w:ascii="仿宋_GB2312" w:hAnsi="仿宋_GB2312" w:eastAsia="仿宋_GB2312" w:cs="仿宋_GB2312"/>
          <w:b w:val="0"/>
          <w:color w:val="auto"/>
          <w:highlight w:val="none"/>
        </w:rPr>
        <w:t>财</w:t>
      </w:r>
      <w:r>
        <w:rPr>
          <w:rStyle w:val="27"/>
          <w:rFonts w:hint="eastAsia" w:ascii="仿宋_GB2312" w:hAnsi="仿宋_GB2312" w:eastAsia="仿宋_GB2312" w:cs="仿宋_GB2312"/>
          <w:b w:val="0"/>
          <w:bCs w:val="0"/>
          <w:color w:val="auto"/>
          <w:highlight w:val="none"/>
        </w:rPr>
        <w:t>政拨款支出决算明细表</w:t>
      </w:r>
      <w:bookmarkEnd w:id="107"/>
      <w:bookmarkEnd w:id="108"/>
      <w:bookmarkStart w:id="109" w:name="_Toc15396624"/>
    </w:p>
    <w:p>
      <w:pPr>
        <w:pStyle w:val="4"/>
        <w:rPr>
          <w:rFonts w:hint="eastAsia" w:ascii="仿宋_GB2312" w:hAnsi="仿宋_GB2312" w:eastAsia="仿宋_GB2312" w:cs="仿宋_GB2312"/>
          <w:color w:val="auto"/>
          <w:highlight w:val="none"/>
        </w:rPr>
      </w:pPr>
      <w:bookmarkStart w:id="110" w:name="_Toc8582"/>
      <w:r>
        <w:rPr>
          <w:rStyle w:val="27"/>
          <w:rFonts w:hint="eastAsia" w:ascii="仿宋_GB2312" w:hAnsi="仿宋_GB2312" w:eastAsia="仿宋_GB2312" w:cs="仿宋_GB2312"/>
          <w:b w:val="0"/>
          <w:bCs w:val="0"/>
          <w:color w:val="auto"/>
          <w:highlight w:val="none"/>
        </w:rPr>
        <w:t>六、</w:t>
      </w:r>
      <w:r>
        <w:rPr>
          <w:rFonts w:hint="eastAsia" w:ascii="仿宋_GB2312" w:hAnsi="仿宋_GB2312" w:eastAsia="仿宋_GB2312" w:cs="仿宋_GB2312"/>
          <w:b w:val="0"/>
          <w:color w:val="auto"/>
          <w:highlight w:val="none"/>
        </w:rPr>
        <w:t>一</w:t>
      </w:r>
      <w:r>
        <w:rPr>
          <w:rStyle w:val="27"/>
          <w:rFonts w:hint="eastAsia" w:ascii="仿宋_GB2312" w:hAnsi="仿宋_GB2312" w:eastAsia="仿宋_GB2312" w:cs="仿宋_GB2312"/>
          <w:b w:val="0"/>
          <w:bCs w:val="0"/>
          <w:color w:val="auto"/>
          <w:highlight w:val="none"/>
        </w:rPr>
        <w:t>般公共预算财政拨款支出决算表</w:t>
      </w:r>
      <w:bookmarkEnd w:id="109"/>
      <w:bookmarkEnd w:id="110"/>
    </w:p>
    <w:p>
      <w:pPr>
        <w:pStyle w:val="4"/>
        <w:rPr>
          <w:rFonts w:hint="eastAsia" w:ascii="仿宋_GB2312" w:hAnsi="仿宋_GB2312" w:eastAsia="仿宋_GB2312" w:cs="仿宋_GB2312"/>
          <w:color w:val="auto"/>
          <w:highlight w:val="none"/>
        </w:rPr>
      </w:pPr>
      <w:bookmarkStart w:id="111" w:name="_Toc15396625"/>
      <w:bookmarkStart w:id="112" w:name="_Toc16362"/>
      <w:r>
        <w:rPr>
          <w:rStyle w:val="27"/>
          <w:rFonts w:hint="eastAsia" w:ascii="仿宋_GB2312" w:hAnsi="仿宋_GB2312" w:eastAsia="仿宋_GB2312" w:cs="仿宋_GB2312"/>
          <w:b w:val="0"/>
          <w:bCs w:val="0"/>
          <w:color w:val="auto"/>
          <w:highlight w:val="none"/>
        </w:rPr>
        <w:t>七、</w:t>
      </w:r>
      <w:r>
        <w:rPr>
          <w:rFonts w:hint="eastAsia" w:ascii="仿宋_GB2312" w:hAnsi="仿宋_GB2312" w:eastAsia="仿宋_GB2312" w:cs="仿宋_GB2312"/>
          <w:b w:val="0"/>
          <w:color w:val="auto"/>
          <w:highlight w:val="none"/>
        </w:rPr>
        <w:t>一</w:t>
      </w:r>
      <w:r>
        <w:rPr>
          <w:rStyle w:val="27"/>
          <w:rFonts w:hint="eastAsia" w:ascii="仿宋_GB2312" w:hAnsi="仿宋_GB2312" w:eastAsia="仿宋_GB2312" w:cs="仿宋_GB2312"/>
          <w:b w:val="0"/>
          <w:bCs w:val="0"/>
          <w:color w:val="auto"/>
          <w:highlight w:val="none"/>
        </w:rPr>
        <w:t>般公共预算财政拨款支出决算明细表</w:t>
      </w:r>
      <w:bookmarkEnd w:id="111"/>
      <w:bookmarkEnd w:id="112"/>
    </w:p>
    <w:p>
      <w:pPr>
        <w:pStyle w:val="4"/>
        <w:rPr>
          <w:rFonts w:hint="eastAsia" w:ascii="仿宋_GB2312" w:hAnsi="仿宋_GB2312" w:eastAsia="仿宋_GB2312" w:cs="仿宋_GB2312"/>
          <w:color w:val="auto"/>
          <w:highlight w:val="none"/>
        </w:rPr>
      </w:pPr>
      <w:bookmarkStart w:id="113" w:name="_Toc15396626"/>
      <w:bookmarkStart w:id="114" w:name="_Toc29624"/>
      <w:r>
        <w:rPr>
          <w:rStyle w:val="27"/>
          <w:rFonts w:hint="eastAsia" w:ascii="仿宋_GB2312" w:hAnsi="仿宋_GB2312" w:eastAsia="仿宋_GB2312" w:cs="仿宋_GB2312"/>
          <w:b w:val="0"/>
          <w:bCs w:val="0"/>
          <w:color w:val="auto"/>
          <w:highlight w:val="none"/>
        </w:rPr>
        <w:t>八、</w:t>
      </w:r>
      <w:r>
        <w:rPr>
          <w:rFonts w:hint="eastAsia" w:ascii="仿宋_GB2312" w:hAnsi="仿宋_GB2312" w:eastAsia="仿宋_GB2312" w:cs="仿宋_GB2312"/>
          <w:b w:val="0"/>
          <w:color w:val="auto"/>
          <w:highlight w:val="none"/>
        </w:rPr>
        <w:t>一</w:t>
      </w:r>
      <w:r>
        <w:rPr>
          <w:rStyle w:val="27"/>
          <w:rFonts w:hint="eastAsia" w:ascii="仿宋_GB2312" w:hAnsi="仿宋_GB2312" w:eastAsia="仿宋_GB2312" w:cs="仿宋_GB2312"/>
          <w:b w:val="0"/>
          <w:bCs w:val="0"/>
          <w:color w:val="auto"/>
          <w:highlight w:val="none"/>
        </w:rPr>
        <w:t>般公共预算财政拨款基本支出决算表</w:t>
      </w:r>
      <w:bookmarkEnd w:id="113"/>
      <w:bookmarkEnd w:id="114"/>
    </w:p>
    <w:p>
      <w:pPr>
        <w:pStyle w:val="4"/>
        <w:rPr>
          <w:rFonts w:hint="eastAsia" w:ascii="仿宋_GB2312" w:hAnsi="仿宋_GB2312" w:eastAsia="仿宋_GB2312" w:cs="仿宋_GB2312"/>
          <w:color w:val="auto"/>
          <w:highlight w:val="none"/>
        </w:rPr>
      </w:pPr>
      <w:bookmarkStart w:id="115" w:name="_Toc15396627"/>
      <w:bookmarkStart w:id="116" w:name="_Toc3603"/>
      <w:r>
        <w:rPr>
          <w:rStyle w:val="27"/>
          <w:rFonts w:hint="eastAsia" w:ascii="仿宋_GB2312" w:hAnsi="仿宋_GB2312" w:eastAsia="仿宋_GB2312" w:cs="仿宋_GB2312"/>
          <w:b w:val="0"/>
          <w:bCs w:val="0"/>
          <w:color w:val="auto"/>
          <w:highlight w:val="none"/>
        </w:rPr>
        <w:t>九、</w:t>
      </w:r>
      <w:r>
        <w:rPr>
          <w:rFonts w:hint="eastAsia" w:ascii="仿宋_GB2312" w:hAnsi="仿宋_GB2312" w:eastAsia="仿宋_GB2312" w:cs="仿宋_GB2312"/>
          <w:b w:val="0"/>
          <w:color w:val="auto"/>
          <w:highlight w:val="none"/>
        </w:rPr>
        <w:t>一</w:t>
      </w:r>
      <w:r>
        <w:rPr>
          <w:rStyle w:val="27"/>
          <w:rFonts w:hint="eastAsia" w:ascii="仿宋_GB2312" w:hAnsi="仿宋_GB2312" w:eastAsia="仿宋_GB2312" w:cs="仿宋_GB2312"/>
          <w:b w:val="0"/>
          <w:bCs w:val="0"/>
          <w:color w:val="auto"/>
          <w:highlight w:val="none"/>
        </w:rPr>
        <w:t>般公共预算财政拨款项目支出决算表</w:t>
      </w:r>
      <w:bookmarkEnd w:id="115"/>
      <w:bookmarkEnd w:id="116"/>
    </w:p>
    <w:p>
      <w:pPr>
        <w:pStyle w:val="4"/>
        <w:rPr>
          <w:rFonts w:hint="eastAsia" w:ascii="仿宋_GB2312" w:hAnsi="仿宋_GB2312" w:eastAsia="仿宋_GB2312" w:cs="仿宋_GB2312"/>
          <w:color w:val="auto"/>
          <w:highlight w:val="none"/>
        </w:rPr>
      </w:pPr>
      <w:bookmarkStart w:id="117" w:name="_Toc15396628"/>
      <w:bookmarkStart w:id="118" w:name="_Toc13728"/>
      <w:r>
        <w:rPr>
          <w:rStyle w:val="27"/>
          <w:rFonts w:hint="eastAsia" w:ascii="仿宋_GB2312" w:hAnsi="仿宋_GB2312" w:eastAsia="仿宋_GB2312" w:cs="仿宋_GB2312"/>
          <w:b w:val="0"/>
          <w:bCs w:val="0"/>
          <w:color w:val="auto"/>
          <w:highlight w:val="none"/>
        </w:rPr>
        <w:t>十、</w:t>
      </w:r>
      <w:r>
        <w:rPr>
          <w:rFonts w:hint="eastAsia" w:ascii="仿宋_GB2312" w:hAnsi="仿宋_GB2312" w:eastAsia="仿宋_GB2312" w:cs="仿宋_GB2312"/>
          <w:b w:val="0"/>
          <w:color w:val="auto"/>
          <w:highlight w:val="none"/>
        </w:rPr>
        <w:t>一</w:t>
      </w:r>
      <w:r>
        <w:rPr>
          <w:rStyle w:val="27"/>
          <w:rFonts w:hint="eastAsia" w:ascii="仿宋_GB2312" w:hAnsi="仿宋_GB2312" w:eastAsia="仿宋_GB2312" w:cs="仿宋_GB2312"/>
          <w:b w:val="0"/>
          <w:bCs w:val="0"/>
          <w:color w:val="auto"/>
          <w:highlight w:val="none"/>
        </w:rPr>
        <w:t>般公共预算财政拨款“三公”经费支出决算表</w:t>
      </w:r>
      <w:bookmarkEnd w:id="117"/>
      <w:bookmarkEnd w:id="118"/>
    </w:p>
    <w:p>
      <w:pPr>
        <w:pStyle w:val="4"/>
        <w:rPr>
          <w:rFonts w:hint="eastAsia" w:ascii="仿宋_GB2312" w:hAnsi="仿宋_GB2312" w:eastAsia="仿宋_GB2312" w:cs="仿宋_GB2312"/>
          <w:color w:val="auto"/>
          <w:highlight w:val="none"/>
        </w:rPr>
      </w:pPr>
      <w:bookmarkStart w:id="119" w:name="_Toc15396629"/>
      <w:bookmarkStart w:id="120" w:name="_Toc21320"/>
      <w:r>
        <w:rPr>
          <w:rStyle w:val="27"/>
          <w:rFonts w:hint="eastAsia" w:ascii="仿宋_GB2312" w:hAnsi="仿宋_GB2312" w:eastAsia="仿宋_GB2312" w:cs="仿宋_GB2312"/>
          <w:b w:val="0"/>
          <w:bCs w:val="0"/>
          <w:color w:val="auto"/>
          <w:highlight w:val="none"/>
        </w:rPr>
        <w:t>十一、</w:t>
      </w:r>
      <w:r>
        <w:rPr>
          <w:rFonts w:hint="eastAsia" w:ascii="仿宋_GB2312" w:hAnsi="仿宋_GB2312" w:eastAsia="仿宋_GB2312" w:cs="仿宋_GB2312"/>
          <w:b w:val="0"/>
          <w:color w:val="auto"/>
          <w:highlight w:val="none"/>
        </w:rPr>
        <w:t>政</w:t>
      </w:r>
      <w:r>
        <w:rPr>
          <w:rStyle w:val="27"/>
          <w:rFonts w:hint="eastAsia" w:ascii="仿宋_GB2312" w:hAnsi="仿宋_GB2312" w:eastAsia="仿宋_GB2312" w:cs="仿宋_GB2312"/>
          <w:b w:val="0"/>
          <w:bCs w:val="0"/>
          <w:color w:val="auto"/>
          <w:highlight w:val="none"/>
        </w:rPr>
        <w:t>府性基金预算财政拨款收入支出决算表</w:t>
      </w:r>
      <w:bookmarkEnd w:id="119"/>
      <w:bookmarkEnd w:id="120"/>
    </w:p>
    <w:p>
      <w:pPr>
        <w:pStyle w:val="4"/>
        <w:rPr>
          <w:rFonts w:hint="eastAsia" w:ascii="仿宋_GB2312" w:hAnsi="仿宋_GB2312" w:eastAsia="仿宋_GB2312" w:cs="仿宋_GB2312"/>
          <w:color w:val="auto"/>
          <w:highlight w:val="none"/>
        </w:rPr>
      </w:pPr>
      <w:bookmarkStart w:id="121" w:name="_Toc15396630"/>
      <w:bookmarkStart w:id="122" w:name="_Toc5332"/>
      <w:r>
        <w:rPr>
          <w:rStyle w:val="27"/>
          <w:rFonts w:hint="eastAsia" w:ascii="仿宋_GB2312" w:hAnsi="仿宋_GB2312" w:eastAsia="仿宋_GB2312" w:cs="仿宋_GB2312"/>
          <w:b w:val="0"/>
          <w:bCs w:val="0"/>
          <w:color w:val="auto"/>
          <w:highlight w:val="none"/>
        </w:rPr>
        <w:t>十二、</w:t>
      </w:r>
      <w:r>
        <w:rPr>
          <w:rFonts w:hint="eastAsia" w:ascii="仿宋_GB2312" w:hAnsi="仿宋_GB2312" w:eastAsia="仿宋_GB2312" w:cs="仿宋_GB2312"/>
          <w:b w:val="0"/>
          <w:color w:val="auto"/>
          <w:highlight w:val="none"/>
        </w:rPr>
        <w:t>政</w:t>
      </w:r>
      <w:r>
        <w:rPr>
          <w:rStyle w:val="27"/>
          <w:rFonts w:hint="eastAsia" w:ascii="仿宋_GB2312" w:hAnsi="仿宋_GB2312" w:eastAsia="仿宋_GB2312" w:cs="仿宋_GB2312"/>
          <w:b w:val="0"/>
          <w:bCs w:val="0"/>
          <w:color w:val="auto"/>
          <w:highlight w:val="none"/>
        </w:rPr>
        <w:t>府性基金预算财政拨款“三公”经费支出决算表</w:t>
      </w:r>
      <w:bookmarkEnd w:id="121"/>
      <w:bookmarkEnd w:id="122"/>
    </w:p>
    <w:p>
      <w:pPr>
        <w:pStyle w:val="4"/>
        <w:rPr>
          <w:rStyle w:val="27"/>
          <w:rFonts w:hint="eastAsia" w:ascii="仿宋_GB2312" w:hAnsi="仿宋_GB2312" w:eastAsia="仿宋_GB2312" w:cs="仿宋_GB2312"/>
          <w:b w:val="0"/>
          <w:bCs w:val="0"/>
          <w:color w:val="auto"/>
          <w:highlight w:val="none"/>
        </w:rPr>
      </w:pPr>
      <w:bookmarkStart w:id="123" w:name="_Toc14936"/>
      <w:bookmarkStart w:id="124" w:name="_Toc15396631"/>
      <w:r>
        <w:rPr>
          <w:rStyle w:val="27"/>
          <w:rFonts w:hint="eastAsia" w:ascii="仿宋_GB2312" w:hAnsi="仿宋_GB2312" w:eastAsia="仿宋_GB2312" w:cs="仿宋_GB2312"/>
          <w:b w:val="0"/>
          <w:bCs w:val="0"/>
          <w:color w:val="auto"/>
          <w:highlight w:val="none"/>
        </w:rPr>
        <w:t>十三、</w:t>
      </w:r>
      <w:r>
        <w:rPr>
          <w:rFonts w:hint="eastAsia" w:ascii="仿宋_GB2312" w:hAnsi="仿宋_GB2312" w:eastAsia="仿宋_GB2312" w:cs="仿宋_GB2312"/>
          <w:b w:val="0"/>
          <w:color w:val="auto"/>
          <w:highlight w:val="none"/>
        </w:rPr>
        <w:t>国</w:t>
      </w:r>
      <w:r>
        <w:rPr>
          <w:rStyle w:val="27"/>
          <w:rFonts w:hint="eastAsia" w:ascii="仿宋_GB2312" w:hAnsi="仿宋_GB2312" w:eastAsia="仿宋_GB2312" w:cs="仿宋_GB2312"/>
          <w:b w:val="0"/>
          <w:bCs w:val="0"/>
          <w:color w:val="auto"/>
          <w:highlight w:val="none"/>
        </w:rPr>
        <w:t>有资本经营预算</w:t>
      </w:r>
      <w:r>
        <w:rPr>
          <w:rStyle w:val="27"/>
          <w:rFonts w:hint="eastAsia" w:ascii="仿宋_GB2312" w:hAnsi="仿宋_GB2312" w:eastAsia="仿宋_GB2312" w:cs="仿宋_GB2312"/>
          <w:b w:val="0"/>
          <w:bCs w:val="0"/>
          <w:color w:val="auto"/>
          <w:highlight w:val="none"/>
          <w:lang w:eastAsia="zh-CN"/>
        </w:rPr>
        <w:t>财政拨款收入</w:t>
      </w:r>
      <w:r>
        <w:rPr>
          <w:rStyle w:val="27"/>
          <w:rFonts w:hint="eastAsia" w:ascii="仿宋_GB2312" w:hAnsi="仿宋_GB2312" w:eastAsia="仿宋_GB2312" w:cs="仿宋_GB2312"/>
          <w:b w:val="0"/>
          <w:bCs w:val="0"/>
          <w:color w:val="auto"/>
          <w:highlight w:val="none"/>
        </w:rPr>
        <w:t>支出决算表</w:t>
      </w:r>
      <w:bookmarkEnd w:id="123"/>
      <w:bookmarkEnd w:id="124"/>
    </w:p>
    <w:p>
      <w:pPr>
        <w:pStyle w:val="4"/>
        <w:rPr>
          <w:rStyle w:val="27"/>
          <w:rFonts w:hint="eastAsia" w:ascii="仿宋_GB2312" w:hAnsi="仿宋_GB2312" w:eastAsia="仿宋_GB2312" w:cs="仿宋_GB2312"/>
          <w:b w:val="0"/>
          <w:bCs w:val="0"/>
          <w:color w:val="auto"/>
          <w:highlight w:val="none"/>
          <w:lang w:eastAsia="zh-CN"/>
        </w:rPr>
      </w:pPr>
      <w:bookmarkStart w:id="125" w:name="_Toc7749"/>
      <w:r>
        <w:rPr>
          <w:rStyle w:val="27"/>
          <w:rFonts w:hint="eastAsia" w:ascii="仿宋_GB2312" w:hAnsi="仿宋_GB2312" w:eastAsia="仿宋_GB2312" w:cs="仿宋_GB2312"/>
          <w:b w:val="0"/>
          <w:bCs w:val="0"/>
          <w:color w:val="auto"/>
          <w:highlight w:val="none"/>
          <w:lang w:eastAsia="zh-CN"/>
        </w:rPr>
        <w:t>十四、国有资本经营预算财政拨款支出决算表</w:t>
      </w:r>
      <w:bookmarkEnd w:id="12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1NTg5MDE3YTI5ZTZjMjM4MDQ1OGFhMzJhMjNiNG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324379"/>
    <w:rsid w:val="0A2032A3"/>
    <w:rsid w:val="0B8A37D8"/>
    <w:rsid w:val="10C055FF"/>
    <w:rsid w:val="118107EC"/>
    <w:rsid w:val="11DD6519"/>
    <w:rsid w:val="16BB723D"/>
    <w:rsid w:val="18015F3F"/>
    <w:rsid w:val="1A1B0D9E"/>
    <w:rsid w:val="1BE8440E"/>
    <w:rsid w:val="1D155CEE"/>
    <w:rsid w:val="1EDF710F"/>
    <w:rsid w:val="20F57F95"/>
    <w:rsid w:val="240371BF"/>
    <w:rsid w:val="25C741E6"/>
    <w:rsid w:val="274878A1"/>
    <w:rsid w:val="27842671"/>
    <w:rsid w:val="29543F45"/>
    <w:rsid w:val="29FD04D3"/>
    <w:rsid w:val="2ABE7A3E"/>
    <w:rsid w:val="2EFA178C"/>
    <w:rsid w:val="3030025E"/>
    <w:rsid w:val="30B46D73"/>
    <w:rsid w:val="319F7F4E"/>
    <w:rsid w:val="33244D36"/>
    <w:rsid w:val="395F085E"/>
    <w:rsid w:val="39AE70AB"/>
    <w:rsid w:val="3C0C0783"/>
    <w:rsid w:val="3F9F3A96"/>
    <w:rsid w:val="44042498"/>
    <w:rsid w:val="493C27E9"/>
    <w:rsid w:val="496F39ED"/>
    <w:rsid w:val="49FF41D3"/>
    <w:rsid w:val="4BE068DB"/>
    <w:rsid w:val="4BF6002B"/>
    <w:rsid w:val="4ECE2238"/>
    <w:rsid w:val="51DB4B86"/>
    <w:rsid w:val="55333C3E"/>
    <w:rsid w:val="58C11DCC"/>
    <w:rsid w:val="5B617686"/>
    <w:rsid w:val="5D4A57E4"/>
    <w:rsid w:val="64CA39A1"/>
    <w:rsid w:val="66D750E5"/>
    <w:rsid w:val="6C4A05C8"/>
    <w:rsid w:val="6EA2262A"/>
    <w:rsid w:val="72734D90"/>
    <w:rsid w:val="76566D0A"/>
    <w:rsid w:val="784E5AC9"/>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customStyle="1" w:styleId="2">
    <w:name w:val="图表目录1"/>
    <w:basedOn w:val="1"/>
    <w:next w:val="1"/>
    <w:qFormat/>
    <w:uiPriority w:val="0"/>
    <w:pPr>
      <w:ind w:left="200" w:leftChars="200" w:hanging="200" w:hangingChars="200"/>
    </w:pPr>
    <w:rPr>
      <w:rFonts w:hint="eastAsia" w:ascii="Calibri" w:hAnsi="Calibri" w:eastAsia="宋体" w:cs="Times New Roman"/>
    </w:r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5">
    <w:name w:val="List Paragraph"/>
    <w:basedOn w:val="1"/>
    <w:qFormat/>
    <w:uiPriority w:val="34"/>
    <w:pPr>
      <w:ind w:firstLine="420" w:firstLineChars="200"/>
    </w:pPr>
  </w:style>
  <w:style w:type="character" w:customStyle="1" w:styleId="26">
    <w:name w:val="标题 1 Char"/>
    <w:basedOn w:val="14"/>
    <w:link w:val="3"/>
    <w:qFormat/>
    <w:uiPriority w:val="9"/>
    <w:rPr>
      <w:rFonts w:ascii="Times New Roman" w:hAnsi="Times New Roman"/>
      <w:b/>
      <w:bCs/>
      <w:kern w:val="44"/>
      <w:sz w:val="44"/>
      <w:szCs w:val="44"/>
    </w:rPr>
  </w:style>
  <w:style w:type="character" w:customStyle="1" w:styleId="27">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4"/>
    <w:link w:val="8"/>
    <w:semiHidden/>
    <w:qFormat/>
    <w:uiPriority w:val="99"/>
    <w:rPr>
      <w:rFonts w:ascii="Times New Roman" w:hAnsi="Times New Roman"/>
      <w:kern w:val="2"/>
      <w:sz w:val="18"/>
      <w:szCs w:val="18"/>
    </w:rPr>
  </w:style>
  <w:style w:type="character" w:customStyle="1" w:styleId="30">
    <w:name w:val="标题 3 Char"/>
    <w:basedOn w:val="14"/>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F:\2%20&#20915;&#31639;\2021&#24180;&#20915;&#31639;\&#20915;&#31639;&#20844;&#24320;\21&#24180;&#20915;&#31639;&#20844;&#24320;&#28436;&#31639;&#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F:\2%20&#20915;&#31639;\2021&#24180;&#20915;&#31639;\&#20915;&#31639;&#20844;&#24320;\21&#24180;&#20915;&#31639;&#20844;&#24320;&#28436;&#31639;&#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F:\2%20&#20915;&#31639;\2021&#24180;&#20915;&#31639;\&#20915;&#31639;&#20844;&#24320;\21&#24180;&#20915;&#31639;&#20844;&#24320;&#28436;&#31639;&#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F:\2%20&#20915;&#31639;\2021&#24180;&#20915;&#31639;\&#20915;&#31639;&#20844;&#24320;\21&#24180;&#20915;&#31639;&#20844;&#24320;&#28436;&#31639;&#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图1：收、支决算总计变动情况图</a:t>
            </a:r>
          </a:p>
        </c:rich>
      </c:tx>
      <c:layout/>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dPt>
          <c:dLbls>
            <c:dLbl>
              <c:idx val="0"/>
              <c:layout>
                <c:manualLayout>
                  <c:x val="0.0104166666666667"/>
                  <c:y val="-0.15277777777777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625"/>
                  <c:y val="-0.35763888888888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[工作簿1]Sheet1!$C$2:$D$2</c:f>
              <c:strCache>
                <c:ptCount val="2"/>
                <c:pt idx="0">
                  <c:v>2020年</c:v>
                </c:pt>
                <c:pt idx="1">
                  <c:v>2021年</c:v>
                </c:pt>
              </c:strCache>
            </c:strRef>
          </c:cat>
          <c:val>
            <c:numRef>
              <c:f>[工作簿1]Sheet1!$C$3:$D$3</c:f>
              <c:numCache>
                <c:formatCode>General</c:formatCode>
                <c:ptCount val="2"/>
                <c:pt idx="0">
                  <c:v>478.46</c:v>
                </c:pt>
                <c:pt idx="1">
                  <c:v>548.33</c:v>
                </c:pt>
              </c:numCache>
            </c:numRef>
          </c:val>
        </c:ser>
        <c:dLbls>
          <c:showLegendKey val="0"/>
          <c:showVal val="0"/>
          <c:showCatName val="0"/>
          <c:showSerName val="0"/>
          <c:showPercent val="0"/>
          <c:showBubbleSize val="0"/>
        </c:dLbls>
        <c:gapWidth val="55"/>
        <c:overlap val="100"/>
        <c:axId val="159890475"/>
        <c:axId val="276469200"/>
      </c:barChart>
      <c:catAx>
        <c:axId val="15989047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6469200"/>
        <c:crosses val="autoZero"/>
        <c:auto val="1"/>
        <c:lblAlgn val="ctr"/>
        <c:lblOffset val="100"/>
        <c:noMultiLvlLbl val="0"/>
      </c:catAx>
      <c:valAx>
        <c:axId val="276469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b" anchorCtr="1"/>
          <a:lstStyle/>
          <a:p>
            <a:pPr>
              <a:defRPr lang="zh-CN" sz="900" b="0" i="0" u="none" strike="noStrike" kern="1200" baseline="0">
                <a:solidFill>
                  <a:schemeClr val="tx1">
                    <a:lumMod val="65000"/>
                    <a:lumOff val="35000"/>
                  </a:schemeClr>
                </a:solidFill>
                <a:latin typeface="+mn-lt"/>
                <a:ea typeface="+mn-ea"/>
                <a:cs typeface="+mn-cs"/>
              </a:defRPr>
            </a:pPr>
          </a:p>
        </c:txPr>
        <c:crossAx val="159890475"/>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anchor="b" anchorCtr="1"/>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a:t>
            </a:r>
            <a:r>
              <a:t>收入决算结构图</a:t>
            </a:r>
          </a:p>
        </c:rich>
      </c:tx>
      <c:layout/>
      <c:overlay val="0"/>
      <c:spPr>
        <a:noFill/>
        <a:ln>
          <a:noFill/>
        </a:ln>
        <a:effectLst/>
      </c:spPr>
    </c:title>
    <c:autoTitleDeleted val="0"/>
    <c:plotArea>
      <c:layout/>
      <c:pieChart>
        <c:varyColors val="1"/>
        <c:ser>
          <c:idx val="0"/>
          <c:order val="0"/>
          <c:tx>
            <c:strRef>
              <c:f>[工作簿1]Sheet1!$D$5</c:f>
              <c:strCache>
                <c:ptCount val="1"/>
                <c:pt idx="0">
                  <c:v>一般公共预算财政拨款收入</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[工作簿1]Sheet1!$D$5</c:f>
              <c:strCache>
                <c:ptCount val="1"/>
                <c:pt idx="0">
                  <c:v>一般公共预算财政拨款收入</c:v>
                </c:pt>
              </c:strCache>
            </c:strRef>
          </c:cat>
          <c:val>
            <c:numRef>
              <c:f>[工作簿1]Sheet1!$D$6</c:f>
              <c:numCache>
                <c:formatCode>General</c:formatCode>
                <c:ptCount val="1"/>
                <c:pt idx="0">
                  <c:v>543.33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图3：支出决算结构图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[工作簿1]Sheet1!$D$9:$E$9</c:f>
              <c:strCache>
                <c:ptCount val="2"/>
                <c:pt idx="0">
                  <c:v>基本支出</c:v>
                </c:pt>
                <c:pt idx="1">
                  <c:v>项目支出</c:v>
                </c:pt>
              </c:strCache>
            </c:strRef>
          </c:cat>
          <c:val>
            <c:numRef>
              <c:f>[工作簿1]Sheet1!$D$11:$E$11</c:f>
              <c:numCache>
                <c:formatCode>0.00%</c:formatCode>
                <c:ptCount val="2"/>
                <c:pt idx="0">
                  <c:v>0.633247232472325</c:v>
                </c:pt>
                <c:pt idx="1">
                  <c:v>0.366752767527675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图4：财政拨款收、支决算总计变动情况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solidFill>
                  <a:srgbClr val="FFC000"/>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[21年决算公开演算表.xlsx]Sheet1!$C$13:$D$13</c:f>
              <c:strCache>
                <c:ptCount val="2"/>
                <c:pt idx="0">
                  <c:v>2020年</c:v>
                </c:pt>
                <c:pt idx="1">
                  <c:v>2021年</c:v>
                </c:pt>
              </c:strCache>
            </c:strRef>
          </c:cat>
          <c:val>
            <c:numRef>
              <c:f>[21年决算公开演算表.xlsx]Sheet1!$C$15:$D$15</c:f>
              <c:numCache>
                <c:formatCode>General</c:formatCode>
                <c:ptCount val="2"/>
                <c:pt idx="0">
                  <c:v>469.46</c:v>
                </c:pt>
                <c:pt idx="1">
                  <c:v>543.34</c:v>
                </c:pt>
              </c:numCache>
            </c:numRef>
          </c:val>
        </c:ser>
        <c:dLbls>
          <c:showLegendKey val="0"/>
          <c:showVal val="1"/>
          <c:showCatName val="0"/>
          <c:showSerName val="0"/>
          <c:showPercent val="0"/>
          <c:showBubbleSize val="0"/>
        </c:dLbls>
        <c:gapWidth val="219"/>
        <c:overlap val="-27"/>
        <c:axId val="494825342"/>
        <c:axId val="912166398"/>
      </c:barChart>
      <c:catAx>
        <c:axId val="49482534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2166398"/>
        <c:crosses val="autoZero"/>
        <c:auto val="1"/>
        <c:lblAlgn val="ctr"/>
        <c:lblOffset val="100"/>
        <c:noMultiLvlLbl val="0"/>
      </c:catAx>
      <c:valAx>
        <c:axId val="91216639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482534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图5</a:t>
            </a:r>
            <a:r>
              <a:rPr lang="en-US" altLang="zh-CN"/>
              <a:t> </a:t>
            </a: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[21年决算公开演算表.xlsx]Sheet1!$C$35:$D$35</c:f>
              <c:strCache>
                <c:ptCount val="2"/>
                <c:pt idx="0">
                  <c:v>2020年</c:v>
                </c:pt>
                <c:pt idx="1">
                  <c:v>2021年</c:v>
                </c:pt>
              </c:strCache>
            </c:strRef>
          </c:cat>
          <c:val>
            <c:numRef>
              <c:f>[21年决算公开演算表.xlsx]Sheet1!$C$36:$D$36</c:f>
              <c:numCache>
                <c:formatCode>General</c:formatCode>
                <c:ptCount val="2"/>
                <c:pt idx="0">
                  <c:v>466.03</c:v>
                </c:pt>
                <c:pt idx="1">
                  <c:v>537</c:v>
                </c:pt>
              </c:numCache>
            </c:numRef>
          </c:val>
        </c:ser>
        <c:dLbls>
          <c:showLegendKey val="0"/>
          <c:showVal val="1"/>
          <c:showCatName val="0"/>
          <c:showSerName val="0"/>
          <c:showPercent val="0"/>
          <c:showBubbleSize val="0"/>
        </c:dLbls>
        <c:gapWidth val="219"/>
        <c:overlap val="-27"/>
        <c:axId val="866024702"/>
        <c:axId val="161048099"/>
      </c:barChart>
      <c:catAx>
        <c:axId val="86602470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1048099"/>
        <c:crosses val="autoZero"/>
        <c:auto val="1"/>
        <c:lblAlgn val="ctr"/>
        <c:lblOffset val="100"/>
        <c:noMultiLvlLbl val="0"/>
      </c:catAx>
      <c:valAx>
        <c:axId val="1610480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602470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图6：一般公共预算财政拨款支出决算结构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1838768173585"/>
                  <c:y val="-0.1298156208402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954119761522311"/>
                  <c:y val="0.032344007922011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5749104905058"/>
                  <c:y val="-0.019462956804557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2.9</a:t>
                    </a:r>
                    <a:r>
                      <a:rPr lang="en-US" altLang="zh-CN"/>
                      <a:t>5</a:t>
                    </a:r>
                    <a:r>
                      <a:t>%</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13672614725508"/>
                  <c:y val="-0.0020095081298064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[21年决算公开演算表.xlsx]Sheet1!$D$37:$D$40</c:f>
              <c:strCache>
                <c:ptCount val="4"/>
                <c:pt idx="0">
                  <c:v>一般公共服务支出</c:v>
                </c:pt>
                <c:pt idx="1">
                  <c:v>社会保障和就业支出</c:v>
                </c:pt>
                <c:pt idx="2">
                  <c:v>卫生健康支出</c:v>
                </c:pt>
                <c:pt idx="3">
                  <c:v>住房保障支出</c:v>
                </c:pt>
              </c:strCache>
            </c:strRef>
          </c:cat>
          <c:val>
            <c:numRef>
              <c:f>[21年决算公开演算表.xlsx]Sheet1!$G$37:$G$40</c:f>
              <c:numCache>
                <c:formatCode>0.00%</c:formatCode>
                <c:ptCount val="4"/>
                <c:pt idx="0">
                  <c:v>0.883798882681564</c:v>
                </c:pt>
                <c:pt idx="1">
                  <c:v>0.0556238361266294</c:v>
                </c:pt>
                <c:pt idx="2">
                  <c:v>0.0294413407821229</c:v>
                </c:pt>
                <c:pt idx="3">
                  <c:v>0.0311359404096834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图7：“三公”经费财政拨款支出结构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770833333333333"/>
                  <c:y val="-0.010416666666666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[21年决算公开演算表.xlsx]Sheet1!$C$72:$C$74</c:f>
              <c:strCache>
                <c:ptCount val="3"/>
                <c:pt idx="0">
                  <c:v>因公出国（境）费用</c:v>
                </c:pt>
                <c:pt idx="1">
                  <c:v>公务用车购置及运行费</c:v>
                </c:pt>
                <c:pt idx="2">
                  <c:v>公务接待费</c:v>
                </c:pt>
              </c:strCache>
            </c:strRef>
          </c:cat>
          <c:val>
            <c:numRef>
              <c:f>[21年决算公开演算表.xlsx]Sheet1!$F$72:$F$74</c:f>
              <c:numCache>
                <c:formatCode>0.00%</c:formatCode>
                <c:ptCount val="3"/>
                <c:pt idx="0">
                  <c:v>0</c:v>
                </c:pt>
                <c:pt idx="1">
                  <c:v>0.198896413343366</c:v>
                </c:pt>
                <c:pt idx="2">
                  <c:v>0.801103586656634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20</Pages>
  <Words>5551</Words>
  <Characters>6034</Characters>
  <Lines>61</Lines>
  <Paragraphs>17</Paragraphs>
  <TotalTime>17</TotalTime>
  <ScaleCrop>false</ScaleCrop>
  <LinksUpToDate>false</LinksUpToDate>
  <CharactersWithSpaces>6143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cp:lastModifiedBy>
  <cp:lastPrinted>2022-09-05T08:18:00Z</cp:lastPrinted>
  <dcterms:modified xsi:type="dcterms:W3CDTF">2022-11-14T01:33:07Z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5CB62DDDE0D04D29BD40C560D55DE7E7</vt:lpwstr>
  </property>
</Properties>
</file>