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color w:val="000000"/>
          <w:sz w:val="30"/>
          <w:szCs w:val="30"/>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sz w:val="72"/>
          <w:szCs w:val="72"/>
        </w:rPr>
      </w:pPr>
      <w:bookmarkStart w:id="1" w:name="_Toc15377425"/>
      <w:bookmarkStart w:id="2" w:name="_Toc15396475"/>
      <w:bookmarkStart w:id="3" w:name="_Toc15377193"/>
      <w:bookmarkStart w:id="4" w:name="_Toc15378441"/>
      <w:bookmarkStart w:id="5" w:name="_Toc15396597"/>
      <w:r>
        <w:rPr>
          <w:rFonts w:hint="eastAsia" w:ascii="黑体" w:hAnsi="黑体" w:eastAsia="黑体"/>
          <w:sz w:val="72"/>
          <w:szCs w:val="72"/>
        </w:rPr>
        <w:t>2020</w:t>
      </w:r>
      <w:r>
        <w:rPr>
          <w:rFonts w:hint="eastAsia" w:ascii="方正小标宋简体" w:hAnsi="宋体" w:eastAsia="方正小标宋简体"/>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sz w:val="72"/>
          <w:szCs w:val="72"/>
        </w:rPr>
      </w:pPr>
      <w:bookmarkStart w:id="6" w:name="_Toc15378442"/>
      <w:bookmarkStart w:id="7" w:name="_Toc15396598"/>
      <w:bookmarkStart w:id="8" w:name="_Toc15377426"/>
      <w:bookmarkStart w:id="9" w:name="_Toc15377194"/>
      <w:bookmarkStart w:id="10" w:name="_Toc15396476"/>
      <w:r>
        <w:rPr>
          <w:rFonts w:hint="eastAsia" w:ascii="方正小标宋简体" w:hAnsi="宋体" w:eastAsia="方正小标宋简体"/>
          <w:sz w:val="72"/>
          <w:szCs w:val="72"/>
        </w:rPr>
        <w:t>四川省</w:t>
      </w:r>
      <w:bookmarkStart w:id="11" w:name="_Toc15306268"/>
      <w:bookmarkEnd w:id="0"/>
      <w:r>
        <w:rPr>
          <w:rFonts w:hint="eastAsia" w:ascii="方正小标宋简体" w:hAnsi="宋体" w:eastAsia="方正小标宋简体"/>
          <w:sz w:val="72"/>
          <w:szCs w:val="72"/>
        </w:rPr>
        <w:t>经济合作促进中心单位决算</w:t>
      </w:r>
      <w:bookmarkEnd w:id="6"/>
      <w:bookmarkEnd w:id="7"/>
      <w:bookmarkEnd w:id="8"/>
      <w:bookmarkEnd w:id="9"/>
      <w:bookmarkEnd w:id="10"/>
      <w:bookmarkEnd w:id="11"/>
    </w:p>
    <w:p>
      <w:pPr>
        <w:pStyle w:val="32"/>
        <w:jc w:val="center"/>
        <w:rPr>
          <w:rFonts w:ascii="方正小标宋简体" w:hAnsi="宋体" w:eastAsia="方正小标宋简体"/>
          <w:color w:val="auto"/>
          <w:sz w:val="36"/>
          <w:szCs w:val="36"/>
        </w:rPr>
      </w:pPr>
      <w:r>
        <w:rPr>
          <w:rFonts w:ascii="方正小标宋简体" w:hAnsi="宋体" w:eastAsia="方正小标宋简体"/>
          <w:color w:val="auto"/>
          <w:sz w:val="36"/>
          <w:szCs w:val="36"/>
        </w:rPr>
        <w:br w:type="page"/>
      </w:r>
    </w:p>
    <w:sdt>
      <w:sdtPr>
        <w:rPr>
          <w:rFonts w:ascii="Times New Roman" w:hAnsi="Times New Roman" w:eastAsia="宋体" w:cs="Times New Roman"/>
          <w:color w:val="auto"/>
          <w:kern w:val="2"/>
          <w:sz w:val="21"/>
          <w:szCs w:val="24"/>
          <w:lang w:val="zh-CN"/>
        </w:rPr>
        <w:id w:val="1618105421"/>
      </w:sdtPr>
      <w:sdtEndPr>
        <w:rPr>
          <w:rFonts w:ascii="Times New Roman" w:hAnsi="Times New Roman" w:eastAsia="宋体" w:cs="Times New Roman"/>
          <w:bCs/>
          <w:color w:val="auto"/>
          <w:kern w:val="2"/>
          <w:sz w:val="21"/>
          <w:szCs w:val="24"/>
          <w:lang w:val="zh-CN"/>
        </w:rPr>
      </w:sdtEndPr>
      <w:sdtContent>
        <w:p>
          <w:pPr>
            <w:pStyle w:val="32"/>
            <w:jc w:val="center"/>
            <w:rPr>
              <w:rFonts w:ascii="Times New Roman" w:hAnsi="Times New Roman" w:cs="Times New Roman"/>
            </w:rPr>
          </w:pPr>
          <w:r>
            <w:rPr>
              <w:rFonts w:ascii="Times New Roman" w:hAnsi="Times New Roman" w:cs="Times New Roman"/>
              <w:lang w:val="zh-CN"/>
            </w:rPr>
            <w:t>目录</w:t>
          </w:r>
        </w:p>
        <w:p>
          <w:pPr>
            <w:pStyle w:val="12"/>
          </w:pPr>
          <w:r>
            <w:rPr>
              <w:rFonts w:hint="eastAsia"/>
            </w:rPr>
            <w:t>公开时间：2021年9月10日</w:t>
          </w:r>
        </w:p>
        <w:p>
          <w:pPr>
            <w:pStyle w:val="12"/>
            <w:rPr>
              <w:rFonts w:ascii="Times New Roman" w:hAnsi="Times New Roman" w:eastAsiaTheme="minorEastAsia"/>
              <w:sz w:val="24"/>
              <w:szCs w:val="24"/>
            </w:rPr>
          </w:pP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TOC \o "1-3" \h \z \u </w:instrText>
          </w:r>
          <w:r>
            <w:rPr>
              <w:rFonts w:ascii="Times New Roman" w:hAnsi="Times New Roman" w:eastAsiaTheme="minorEastAsia"/>
              <w:sz w:val="24"/>
              <w:szCs w:val="24"/>
            </w:rPr>
            <w:fldChar w:fldCharType="separate"/>
          </w:r>
        </w:p>
        <w:p>
          <w:pPr>
            <w:pStyle w:val="12"/>
            <w:rPr>
              <w:rFonts w:ascii="Times New Roman" w:hAnsi="Times New Roman" w:eastAsiaTheme="minorEastAsia"/>
              <w:sz w:val="24"/>
              <w:szCs w:val="24"/>
            </w:rPr>
          </w:pPr>
          <w:r>
            <w:fldChar w:fldCharType="begin"/>
          </w:r>
          <w:r>
            <w:instrText xml:space="preserve"> HYPERLINK \l "_Toc80115754" </w:instrText>
          </w:r>
          <w:r>
            <w:fldChar w:fldCharType="separate"/>
          </w:r>
          <w:r>
            <w:rPr>
              <w:rStyle w:val="16"/>
              <w:rFonts w:ascii="Times New Roman" w:hAnsi="Times New Roman" w:eastAsiaTheme="minorEastAsia"/>
              <w:sz w:val="24"/>
              <w:szCs w:val="24"/>
            </w:rPr>
            <w:t xml:space="preserve">第一部分 </w:t>
          </w:r>
          <w:r>
            <w:rPr>
              <w:rStyle w:val="16"/>
              <w:rFonts w:hint="eastAsia" w:ascii="Times New Roman" w:hAnsi="Times New Roman" w:eastAsiaTheme="minorEastAsia"/>
              <w:sz w:val="24"/>
              <w:szCs w:val="24"/>
            </w:rPr>
            <w:t>单位</w:t>
          </w:r>
          <w:r>
            <w:rPr>
              <w:rStyle w:val="16"/>
              <w:rFonts w:ascii="Times New Roman" w:hAnsi="Times New Roman" w:eastAsiaTheme="minorEastAsia"/>
              <w:sz w:val="24"/>
              <w:szCs w:val="24"/>
            </w:rPr>
            <w:t>概况</w:t>
          </w:r>
          <w:r>
            <w:rPr>
              <w:rFonts w:ascii="Times New Roman" w:hAnsi="Times New Roman" w:eastAsiaTheme="minorEastAsia"/>
              <w:sz w:val="24"/>
              <w:szCs w:val="24"/>
            </w:rPr>
            <w:tab/>
          </w:r>
          <w:r>
            <w:rPr>
              <w:rFonts w:ascii="Times New Roman" w:hAnsi="Times New Roman" w:eastAsiaTheme="minorEastAsia"/>
              <w:sz w:val="24"/>
              <w:szCs w:val="24"/>
            </w:rPr>
            <w:t>3</w:t>
          </w:r>
          <w:r>
            <w:rPr>
              <w:rFonts w:ascii="Times New Roman" w:hAnsi="Times New Roman" w:eastAsiaTheme="minorEastAsia"/>
              <w:sz w:val="24"/>
              <w:szCs w:val="24"/>
            </w:rPr>
            <w:fldChar w:fldCharType="end"/>
          </w:r>
        </w:p>
        <w:p>
          <w:pPr>
            <w:pStyle w:val="13"/>
            <w:rPr>
              <w:rFonts w:eastAsiaTheme="minorEastAsia"/>
              <w:sz w:val="24"/>
            </w:rPr>
          </w:pPr>
          <w:r>
            <w:fldChar w:fldCharType="begin"/>
          </w:r>
          <w:r>
            <w:instrText xml:space="preserve"> HYPERLINK \l "_Toc80115755" </w:instrText>
          </w:r>
          <w:r>
            <w:fldChar w:fldCharType="separate"/>
          </w:r>
          <w:r>
            <w:rPr>
              <w:rStyle w:val="16"/>
              <w:rFonts w:eastAsiaTheme="minorEastAsia"/>
              <w:sz w:val="24"/>
            </w:rPr>
            <w:t>一、</w:t>
          </w:r>
          <w:r>
            <w:rPr>
              <w:rStyle w:val="16"/>
              <w:rFonts w:hint="eastAsia" w:eastAsiaTheme="minorEastAsia"/>
              <w:sz w:val="24"/>
            </w:rPr>
            <w:t>职能</w:t>
          </w:r>
          <w:r>
            <w:rPr>
              <w:rStyle w:val="16"/>
              <w:rFonts w:eastAsiaTheme="minorEastAsia"/>
              <w:sz w:val="24"/>
            </w:rPr>
            <w:t>简介</w:t>
          </w:r>
          <w:r>
            <w:rPr>
              <w:rFonts w:eastAsiaTheme="minorEastAsia"/>
              <w:sz w:val="24"/>
            </w:rPr>
            <w:tab/>
          </w:r>
          <w:r>
            <w:rPr>
              <w:rFonts w:hint="eastAsia" w:eastAsiaTheme="minorEastAsia"/>
              <w:sz w:val="24"/>
            </w:rPr>
            <w:t>3</w:t>
          </w:r>
          <w:r>
            <w:rPr>
              <w:rFonts w:hint="eastAsia" w:eastAsiaTheme="minorEastAsia"/>
              <w:sz w:val="24"/>
            </w:rPr>
            <w:fldChar w:fldCharType="end"/>
          </w:r>
        </w:p>
        <w:p>
          <w:pPr>
            <w:pStyle w:val="13"/>
            <w:rPr>
              <w:rFonts w:hint="eastAsia" w:eastAsiaTheme="minorEastAsia"/>
              <w:sz w:val="24"/>
            </w:rPr>
          </w:pPr>
          <w:r>
            <w:fldChar w:fldCharType="begin"/>
          </w:r>
          <w:r>
            <w:instrText xml:space="preserve"> HYPERLINK \l "_Toc80115758" </w:instrText>
          </w:r>
          <w:r>
            <w:fldChar w:fldCharType="separate"/>
          </w:r>
          <w:r>
            <w:rPr>
              <w:rStyle w:val="16"/>
              <w:rFonts w:eastAsiaTheme="minorEastAsia"/>
              <w:sz w:val="24"/>
            </w:rPr>
            <w:t>二、</w:t>
          </w:r>
          <w:r>
            <w:rPr>
              <w:rStyle w:val="16"/>
              <w:rFonts w:hint="eastAsia" w:eastAsiaTheme="minorEastAsia"/>
              <w:sz w:val="24"/>
            </w:rPr>
            <w:t>2020年重点工作完成情况</w:t>
          </w:r>
          <w:r>
            <w:rPr>
              <w:rFonts w:eastAsiaTheme="minorEastAsia"/>
              <w:sz w:val="24"/>
            </w:rPr>
            <w:tab/>
          </w:r>
          <w:r>
            <w:rPr>
              <w:rFonts w:eastAsiaTheme="minorEastAsia"/>
              <w:sz w:val="24"/>
            </w:rPr>
            <w:fldChar w:fldCharType="end"/>
          </w:r>
          <w:r>
            <w:rPr>
              <w:rFonts w:hint="eastAsia" w:eastAsiaTheme="minorEastAsia"/>
              <w:sz w:val="24"/>
            </w:rPr>
            <w:t>3</w:t>
          </w:r>
        </w:p>
        <w:p>
          <w:pPr>
            <w:pStyle w:val="13"/>
            <w:rPr>
              <w:rFonts w:hint="eastAsia" w:eastAsia="宋体"/>
              <w:lang w:val="en-US" w:eastAsia="zh-CN"/>
            </w:rPr>
          </w:pPr>
          <w:r>
            <w:fldChar w:fldCharType="begin"/>
          </w:r>
          <w:r>
            <w:instrText xml:space="preserve"> HYPERLINK \l "_Toc80115758" </w:instrText>
          </w:r>
          <w:r>
            <w:fldChar w:fldCharType="separate"/>
          </w:r>
          <w:r>
            <w:rPr>
              <w:rFonts w:hint="eastAsia"/>
              <w:lang w:eastAsia="zh-CN"/>
            </w:rPr>
            <w:t>三</w:t>
          </w:r>
          <w:r>
            <w:rPr>
              <w:rStyle w:val="16"/>
              <w:rFonts w:eastAsiaTheme="minorEastAsia"/>
              <w:sz w:val="24"/>
            </w:rPr>
            <w:t>、</w:t>
          </w:r>
          <w:r>
            <w:rPr>
              <w:rStyle w:val="16"/>
              <w:rFonts w:hint="eastAsia" w:eastAsiaTheme="minorEastAsia"/>
              <w:sz w:val="24"/>
              <w:lang w:eastAsia="zh-CN"/>
            </w:rPr>
            <w:t>机构设置</w:t>
          </w:r>
          <w:r>
            <w:rPr>
              <w:rStyle w:val="16"/>
              <w:rFonts w:hint="eastAsia" w:eastAsiaTheme="minorEastAsia"/>
              <w:sz w:val="24"/>
            </w:rPr>
            <w:t>情况</w:t>
          </w:r>
          <w:r>
            <w:rPr>
              <w:rFonts w:eastAsiaTheme="minorEastAsia"/>
              <w:sz w:val="24"/>
            </w:rPr>
            <w:tab/>
          </w:r>
          <w:r>
            <w:rPr>
              <w:rFonts w:eastAsiaTheme="minorEastAsia"/>
              <w:sz w:val="24"/>
            </w:rPr>
            <w:fldChar w:fldCharType="end"/>
          </w:r>
          <w:r>
            <w:rPr>
              <w:rFonts w:hint="eastAsia" w:eastAsiaTheme="minorEastAsia"/>
              <w:sz w:val="24"/>
              <w:lang w:val="en-US" w:eastAsia="zh-CN"/>
            </w:rPr>
            <w:t>5</w:t>
          </w:r>
        </w:p>
        <w:p>
          <w:pPr>
            <w:pStyle w:val="12"/>
            <w:rPr>
              <w:rFonts w:ascii="Times New Roman" w:hAnsi="Times New Roman" w:eastAsiaTheme="minorEastAsia"/>
              <w:sz w:val="24"/>
              <w:szCs w:val="24"/>
            </w:rPr>
          </w:pPr>
          <w:r>
            <w:fldChar w:fldCharType="begin"/>
          </w:r>
          <w:r>
            <w:instrText xml:space="preserve"> HYPERLINK \l "_Toc80115759" </w:instrText>
          </w:r>
          <w:r>
            <w:fldChar w:fldCharType="separate"/>
          </w:r>
          <w:r>
            <w:rPr>
              <w:rStyle w:val="16"/>
              <w:rFonts w:ascii="Times New Roman" w:hAnsi="Times New Roman" w:eastAsiaTheme="minorEastAsia"/>
              <w:sz w:val="24"/>
              <w:szCs w:val="24"/>
            </w:rPr>
            <w:t xml:space="preserve">第二部分 </w:t>
          </w:r>
          <w:r>
            <w:rPr>
              <w:rStyle w:val="16"/>
              <w:rFonts w:hint="eastAsia" w:ascii="Times New Roman" w:hAnsi="Times New Roman" w:eastAsiaTheme="minorEastAsia"/>
              <w:sz w:val="24"/>
              <w:szCs w:val="24"/>
            </w:rPr>
            <w:t>2020</w:t>
          </w:r>
          <w:r>
            <w:rPr>
              <w:rStyle w:val="16"/>
              <w:rFonts w:ascii="Times New Roman" w:hAnsi="Times New Roman" w:eastAsiaTheme="minorEastAsia"/>
              <w:sz w:val="24"/>
              <w:szCs w:val="24"/>
            </w:rPr>
            <w:t>年度</w:t>
          </w:r>
          <w:r>
            <w:rPr>
              <w:rStyle w:val="16"/>
              <w:rFonts w:hint="eastAsia" w:ascii="Times New Roman" w:hAnsi="Times New Roman" w:eastAsiaTheme="minorEastAsia"/>
              <w:sz w:val="24"/>
              <w:szCs w:val="24"/>
            </w:rPr>
            <w:t>单位</w:t>
          </w:r>
          <w:r>
            <w:rPr>
              <w:rStyle w:val="16"/>
              <w:rFonts w:ascii="Times New Roman" w:hAnsi="Times New Roman" w:eastAsiaTheme="minorEastAsia"/>
              <w:sz w:val="24"/>
              <w:szCs w:val="24"/>
            </w:rPr>
            <w:t>决算情况说明</w:t>
          </w:r>
          <w:r>
            <w:rPr>
              <w:rFonts w:ascii="Times New Roman" w:hAnsi="Times New Roman" w:eastAsiaTheme="minorEastAsia"/>
              <w:sz w:val="24"/>
              <w:szCs w:val="24"/>
            </w:rPr>
            <w:tab/>
          </w:r>
          <w:r>
            <w:rPr>
              <w:rFonts w:hint="eastAsia" w:ascii="Times New Roman" w:hAnsi="Times New Roman" w:eastAsiaTheme="minorEastAsia"/>
              <w:sz w:val="24"/>
              <w:szCs w:val="24"/>
            </w:rPr>
            <w:t>6</w:t>
          </w:r>
          <w:r>
            <w:rPr>
              <w:rFonts w:hint="eastAsia" w:ascii="Times New Roman" w:hAnsi="Times New Roman" w:eastAsiaTheme="minorEastAsia"/>
              <w:sz w:val="24"/>
              <w:szCs w:val="24"/>
            </w:rPr>
            <w:fldChar w:fldCharType="end"/>
          </w:r>
        </w:p>
        <w:p>
          <w:pPr>
            <w:pStyle w:val="13"/>
            <w:rPr>
              <w:rFonts w:eastAsiaTheme="minorEastAsia"/>
              <w:sz w:val="24"/>
            </w:rPr>
          </w:pPr>
          <w:r>
            <w:fldChar w:fldCharType="begin"/>
          </w:r>
          <w:r>
            <w:instrText xml:space="preserve"> HYPERLINK \l "_Toc80115760" </w:instrText>
          </w:r>
          <w:r>
            <w:fldChar w:fldCharType="separate"/>
          </w:r>
          <w:r>
            <w:rPr>
              <w:rStyle w:val="16"/>
              <w:rFonts w:eastAsiaTheme="minorEastAsia"/>
              <w:bCs/>
              <w:sz w:val="24"/>
            </w:rPr>
            <w:t>一、</w:t>
          </w:r>
          <w:r>
            <w:rPr>
              <w:rStyle w:val="16"/>
              <w:rFonts w:eastAsiaTheme="minorEastAsia"/>
              <w:sz w:val="24"/>
            </w:rPr>
            <w:t>收</w:t>
          </w:r>
          <w:r>
            <w:rPr>
              <w:rStyle w:val="16"/>
              <w:rFonts w:eastAsiaTheme="minorEastAsia"/>
              <w:bCs/>
              <w:sz w:val="24"/>
            </w:rPr>
            <w:t>入支出决算总体情况说明</w:t>
          </w:r>
          <w:r>
            <w:rPr>
              <w:rFonts w:eastAsiaTheme="minorEastAsia"/>
              <w:sz w:val="24"/>
            </w:rPr>
            <w:tab/>
          </w:r>
          <w:r>
            <w:rPr>
              <w:rFonts w:hint="eastAsia" w:eastAsiaTheme="minorEastAsia"/>
              <w:sz w:val="24"/>
            </w:rPr>
            <w:t>6</w:t>
          </w:r>
          <w:r>
            <w:rPr>
              <w:rFonts w:hint="eastAsia" w:eastAsiaTheme="minorEastAsia"/>
              <w:sz w:val="24"/>
            </w:rPr>
            <w:fldChar w:fldCharType="end"/>
          </w:r>
        </w:p>
        <w:p>
          <w:pPr>
            <w:pStyle w:val="13"/>
            <w:rPr>
              <w:rFonts w:eastAsiaTheme="minorEastAsia"/>
              <w:sz w:val="24"/>
            </w:rPr>
          </w:pPr>
          <w:r>
            <w:fldChar w:fldCharType="begin"/>
          </w:r>
          <w:r>
            <w:instrText xml:space="preserve"> HYPERLINK \l "_Toc80115761" </w:instrText>
          </w:r>
          <w:r>
            <w:fldChar w:fldCharType="separate"/>
          </w:r>
          <w:r>
            <w:rPr>
              <w:rStyle w:val="16"/>
              <w:rFonts w:eastAsiaTheme="minorEastAsia"/>
              <w:bCs/>
              <w:sz w:val="24"/>
            </w:rPr>
            <w:t>二、</w:t>
          </w:r>
          <w:r>
            <w:rPr>
              <w:rStyle w:val="16"/>
              <w:rFonts w:eastAsiaTheme="minorEastAsia"/>
              <w:sz w:val="24"/>
            </w:rPr>
            <w:t>收</w:t>
          </w:r>
          <w:r>
            <w:rPr>
              <w:rStyle w:val="16"/>
              <w:rFonts w:eastAsiaTheme="minorEastAsia"/>
              <w:bCs/>
              <w:sz w:val="24"/>
            </w:rPr>
            <w:t>入决算情况说明</w:t>
          </w:r>
          <w:r>
            <w:rPr>
              <w:rFonts w:eastAsiaTheme="minorEastAsia"/>
              <w:sz w:val="24"/>
            </w:rPr>
            <w:tab/>
          </w:r>
          <w:r>
            <w:rPr>
              <w:rFonts w:hint="eastAsia" w:eastAsiaTheme="minorEastAsia"/>
              <w:sz w:val="24"/>
            </w:rPr>
            <w:t>6</w:t>
          </w:r>
          <w:r>
            <w:rPr>
              <w:rFonts w:hint="eastAsia" w:eastAsiaTheme="minorEastAsia"/>
              <w:sz w:val="24"/>
            </w:rPr>
            <w:fldChar w:fldCharType="end"/>
          </w:r>
        </w:p>
        <w:p>
          <w:pPr>
            <w:pStyle w:val="13"/>
            <w:rPr>
              <w:rFonts w:eastAsiaTheme="minorEastAsia"/>
              <w:sz w:val="24"/>
            </w:rPr>
          </w:pPr>
          <w:r>
            <w:fldChar w:fldCharType="begin"/>
          </w:r>
          <w:r>
            <w:instrText xml:space="preserve"> HYPERLINK \l "_Toc80115763" </w:instrText>
          </w:r>
          <w:r>
            <w:fldChar w:fldCharType="separate"/>
          </w:r>
          <w:r>
            <w:rPr>
              <w:rStyle w:val="16"/>
              <w:rFonts w:eastAsiaTheme="minorEastAsia"/>
              <w:bCs/>
              <w:sz w:val="24"/>
            </w:rPr>
            <w:t>三、</w:t>
          </w:r>
          <w:r>
            <w:rPr>
              <w:rStyle w:val="16"/>
              <w:rFonts w:eastAsiaTheme="minorEastAsia"/>
              <w:sz w:val="24"/>
            </w:rPr>
            <w:t>支</w:t>
          </w:r>
          <w:r>
            <w:rPr>
              <w:rStyle w:val="16"/>
              <w:rFonts w:eastAsiaTheme="minorEastAsia"/>
              <w:bCs/>
              <w:sz w:val="24"/>
            </w:rPr>
            <w:t>出决算情况说明</w:t>
          </w:r>
          <w:r>
            <w:rPr>
              <w:rFonts w:eastAsiaTheme="minorEastAsia"/>
              <w:sz w:val="24"/>
            </w:rPr>
            <w:tab/>
          </w:r>
          <w:r>
            <w:rPr>
              <w:rFonts w:hint="eastAsia" w:eastAsiaTheme="minorEastAsia"/>
              <w:sz w:val="24"/>
            </w:rPr>
            <w:t>7</w:t>
          </w:r>
          <w:r>
            <w:rPr>
              <w:rFonts w:hint="eastAsia" w:eastAsiaTheme="minorEastAsia"/>
              <w:sz w:val="24"/>
            </w:rPr>
            <w:fldChar w:fldCharType="end"/>
          </w:r>
        </w:p>
        <w:p>
          <w:pPr>
            <w:pStyle w:val="13"/>
            <w:rPr>
              <w:rFonts w:eastAsiaTheme="minorEastAsia"/>
              <w:sz w:val="24"/>
            </w:rPr>
          </w:pPr>
          <w:r>
            <w:fldChar w:fldCharType="begin"/>
          </w:r>
          <w:r>
            <w:instrText xml:space="preserve"> HYPERLINK \l "_Toc80115765" </w:instrText>
          </w:r>
          <w:r>
            <w:fldChar w:fldCharType="separate"/>
          </w:r>
          <w:r>
            <w:rPr>
              <w:rStyle w:val="16"/>
              <w:rFonts w:eastAsiaTheme="minorEastAsia"/>
              <w:sz w:val="24"/>
            </w:rPr>
            <w:t>四、财</w:t>
          </w:r>
          <w:r>
            <w:rPr>
              <w:rStyle w:val="16"/>
              <w:rFonts w:eastAsiaTheme="minorEastAsia"/>
              <w:bCs/>
              <w:sz w:val="24"/>
            </w:rPr>
            <w:t>政拨款收入支出决算总体情况说明</w:t>
          </w:r>
          <w:r>
            <w:rPr>
              <w:rFonts w:eastAsiaTheme="minorEastAsia"/>
              <w:sz w:val="24"/>
            </w:rPr>
            <w:tab/>
          </w:r>
          <w:r>
            <w:rPr>
              <w:rFonts w:hint="eastAsia" w:eastAsiaTheme="minorEastAsia"/>
              <w:sz w:val="24"/>
            </w:rPr>
            <w:t>8</w:t>
          </w:r>
          <w:r>
            <w:rPr>
              <w:rFonts w:hint="eastAsia" w:eastAsiaTheme="minorEastAsia"/>
              <w:sz w:val="24"/>
            </w:rPr>
            <w:fldChar w:fldCharType="end"/>
          </w:r>
        </w:p>
        <w:p>
          <w:pPr>
            <w:pStyle w:val="13"/>
            <w:rPr>
              <w:rFonts w:eastAsiaTheme="minorEastAsia"/>
              <w:sz w:val="24"/>
            </w:rPr>
          </w:pPr>
          <w:r>
            <w:fldChar w:fldCharType="begin"/>
          </w:r>
          <w:r>
            <w:instrText xml:space="preserve"> HYPERLINK \l "_Toc80115766" </w:instrText>
          </w:r>
          <w:r>
            <w:fldChar w:fldCharType="separate"/>
          </w:r>
          <w:r>
            <w:rPr>
              <w:rStyle w:val="16"/>
              <w:rFonts w:eastAsiaTheme="minorEastAsia"/>
              <w:sz w:val="24"/>
            </w:rPr>
            <w:t>五、一</w:t>
          </w:r>
          <w:r>
            <w:rPr>
              <w:rStyle w:val="16"/>
              <w:rFonts w:eastAsiaTheme="minorEastAsia"/>
              <w:bCs/>
              <w:sz w:val="24"/>
            </w:rPr>
            <w:t>般公共预算财政拨款支出决算情况说明</w:t>
          </w:r>
          <w:r>
            <w:rPr>
              <w:rFonts w:eastAsiaTheme="minorEastAsia"/>
              <w:sz w:val="24"/>
            </w:rPr>
            <w:tab/>
          </w:r>
          <w:r>
            <w:rPr>
              <w:rFonts w:hint="eastAsia" w:eastAsiaTheme="minorEastAsia"/>
              <w:sz w:val="24"/>
            </w:rPr>
            <w:t>8</w:t>
          </w:r>
          <w:r>
            <w:rPr>
              <w:rFonts w:hint="eastAsia" w:eastAsiaTheme="minorEastAsia"/>
              <w:sz w:val="24"/>
            </w:rPr>
            <w:fldChar w:fldCharType="end"/>
          </w:r>
        </w:p>
        <w:p>
          <w:pPr>
            <w:pStyle w:val="13"/>
            <w:rPr>
              <w:rFonts w:eastAsiaTheme="minorEastAsia"/>
              <w:sz w:val="24"/>
            </w:rPr>
          </w:pPr>
          <w:r>
            <w:fldChar w:fldCharType="begin"/>
          </w:r>
          <w:r>
            <w:instrText xml:space="preserve"> HYPERLINK \l "_Toc80115771" </w:instrText>
          </w:r>
          <w:r>
            <w:fldChar w:fldCharType="separate"/>
          </w:r>
          <w:r>
            <w:rPr>
              <w:rStyle w:val="16"/>
              <w:rFonts w:eastAsiaTheme="minorEastAsia"/>
              <w:sz w:val="24"/>
            </w:rPr>
            <w:t>六、一</w:t>
          </w:r>
          <w:r>
            <w:rPr>
              <w:rStyle w:val="16"/>
              <w:rFonts w:eastAsiaTheme="minorEastAsia"/>
              <w:bCs/>
              <w:sz w:val="24"/>
            </w:rPr>
            <w:t>般公共预算财政拨款基本支出决算情况说明</w:t>
          </w:r>
          <w:r>
            <w:rPr>
              <w:rFonts w:eastAsiaTheme="minorEastAsia"/>
              <w:sz w:val="24"/>
            </w:rPr>
            <w:tab/>
          </w:r>
          <w:r>
            <w:rPr>
              <w:rFonts w:hint="eastAsia" w:eastAsiaTheme="minorEastAsia"/>
              <w:sz w:val="24"/>
            </w:rPr>
            <w:t>1</w:t>
          </w:r>
          <w:r>
            <w:rPr>
              <w:rFonts w:hint="eastAsia" w:eastAsiaTheme="minorEastAsia"/>
              <w:sz w:val="24"/>
            </w:rPr>
            <w:fldChar w:fldCharType="end"/>
          </w:r>
          <w:r>
            <w:rPr>
              <w:rFonts w:hint="eastAsia" w:eastAsiaTheme="minorEastAsia"/>
              <w:sz w:val="24"/>
            </w:rPr>
            <w:t>1</w:t>
          </w:r>
        </w:p>
        <w:p>
          <w:pPr>
            <w:pStyle w:val="13"/>
            <w:rPr>
              <w:rFonts w:eastAsiaTheme="minorEastAsia"/>
              <w:sz w:val="24"/>
            </w:rPr>
          </w:pPr>
          <w:r>
            <w:fldChar w:fldCharType="begin"/>
          </w:r>
          <w:r>
            <w:instrText xml:space="preserve"> HYPERLINK \l "_Toc80115772" </w:instrText>
          </w:r>
          <w:r>
            <w:fldChar w:fldCharType="separate"/>
          </w:r>
          <w:r>
            <w:rPr>
              <w:rStyle w:val="16"/>
              <w:rFonts w:eastAsiaTheme="minorEastAsia"/>
              <w:sz w:val="24"/>
            </w:rPr>
            <w:t>七、</w:t>
          </w:r>
          <w:r>
            <w:rPr>
              <w:rStyle w:val="16"/>
              <w:rFonts w:eastAsiaTheme="minorEastAsia"/>
              <w:bCs/>
              <w:sz w:val="24"/>
            </w:rPr>
            <w:t>“三公”经费财政拨款支出决算情况说明</w:t>
          </w:r>
          <w:r>
            <w:rPr>
              <w:rFonts w:eastAsiaTheme="minorEastAsia"/>
              <w:sz w:val="24"/>
            </w:rPr>
            <w:tab/>
          </w:r>
          <w:r>
            <w:rPr>
              <w:rFonts w:hint="eastAsia" w:eastAsiaTheme="minorEastAsia"/>
              <w:sz w:val="24"/>
            </w:rPr>
            <w:t>1</w:t>
          </w:r>
          <w:r>
            <w:rPr>
              <w:rFonts w:hint="eastAsia" w:eastAsiaTheme="minorEastAsia"/>
              <w:sz w:val="24"/>
            </w:rPr>
            <w:fldChar w:fldCharType="end"/>
          </w:r>
          <w:r>
            <w:rPr>
              <w:rFonts w:hint="eastAsia" w:eastAsiaTheme="minorEastAsia"/>
              <w:sz w:val="24"/>
            </w:rPr>
            <w:t>1</w:t>
          </w:r>
        </w:p>
        <w:p>
          <w:pPr>
            <w:ind w:firstLine="480" w:firstLineChars="200"/>
          </w:pPr>
          <w:r>
            <w:rPr>
              <w:rFonts w:hint="eastAsia" w:eastAsiaTheme="minorEastAsia"/>
              <w:sz w:val="24"/>
            </w:rPr>
            <w:t>八、</w:t>
          </w:r>
          <w:r>
            <w:rPr>
              <w:rStyle w:val="16"/>
              <w:rFonts w:hint="eastAsia" w:eastAsiaTheme="minorEastAsia"/>
              <w:bCs/>
              <w:color w:val="auto"/>
              <w:sz w:val="24"/>
              <w:u w:val="none"/>
            </w:rPr>
            <w:t>政府性基金预算支出决算情况说明</w:t>
          </w:r>
          <w:r>
            <w:rPr>
              <w:rFonts w:eastAsiaTheme="minorEastAsia"/>
              <w:sz w:val="24"/>
            </w:rPr>
            <w:tab/>
          </w:r>
          <w:r>
            <w:rPr>
              <w:rFonts w:eastAsiaTheme="minorEastAsia"/>
              <w:sz w:val="24"/>
            </w:rPr>
            <w:tab/>
          </w:r>
          <w:r>
            <w:rPr>
              <w:rFonts w:hint="eastAsia" w:eastAsiaTheme="minorEastAsia"/>
              <w:sz w:val="24"/>
            </w:rPr>
            <w:t xml:space="preserve">                         13</w:t>
          </w:r>
        </w:p>
        <w:p>
          <w:pPr>
            <w:pStyle w:val="13"/>
            <w:rPr>
              <w:rFonts w:eastAsiaTheme="minorEastAsia"/>
              <w:sz w:val="24"/>
            </w:rPr>
          </w:pPr>
          <w:r>
            <w:fldChar w:fldCharType="begin"/>
          </w:r>
          <w:r>
            <w:instrText xml:space="preserve"> HYPERLINK \l "_Toc80115776" </w:instrText>
          </w:r>
          <w:r>
            <w:fldChar w:fldCharType="separate"/>
          </w:r>
          <w:r>
            <w:rPr>
              <w:rStyle w:val="16"/>
              <w:rFonts w:eastAsiaTheme="minorEastAsia"/>
              <w:bCs/>
              <w:sz w:val="24"/>
            </w:rPr>
            <w:t>九、 国有资本经营预算支出决算情况说明</w:t>
          </w:r>
          <w:r>
            <w:rPr>
              <w:rFonts w:eastAsiaTheme="minorEastAsia"/>
              <w:sz w:val="24"/>
            </w:rPr>
            <w:tab/>
          </w:r>
          <w:r>
            <w:rPr>
              <w:rFonts w:hint="eastAsia" w:eastAsiaTheme="minorEastAsia"/>
              <w:sz w:val="24"/>
            </w:rPr>
            <w:t>1</w:t>
          </w:r>
          <w:r>
            <w:rPr>
              <w:rFonts w:hint="eastAsia" w:eastAsiaTheme="minorEastAsia"/>
              <w:sz w:val="24"/>
            </w:rPr>
            <w:fldChar w:fldCharType="end"/>
          </w:r>
          <w:r>
            <w:rPr>
              <w:rFonts w:hint="eastAsia" w:eastAsiaTheme="minorEastAsia"/>
              <w:sz w:val="24"/>
            </w:rPr>
            <w:t>3</w:t>
          </w:r>
        </w:p>
        <w:p>
          <w:pPr>
            <w:pStyle w:val="13"/>
            <w:rPr>
              <w:rFonts w:eastAsiaTheme="minorEastAsia"/>
              <w:sz w:val="24"/>
            </w:rPr>
          </w:pPr>
          <w:r>
            <w:fldChar w:fldCharType="begin"/>
          </w:r>
          <w:r>
            <w:instrText xml:space="preserve"> HYPERLINK \l "_Toc80115777" </w:instrText>
          </w:r>
          <w:r>
            <w:fldChar w:fldCharType="separate"/>
          </w:r>
          <w:r>
            <w:rPr>
              <w:rStyle w:val="16"/>
              <w:rFonts w:eastAsiaTheme="minorEastAsia"/>
              <w:bCs/>
              <w:sz w:val="24"/>
            </w:rPr>
            <w:t>十、 其他重要事项的情况说明</w:t>
          </w:r>
          <w:r>
            <w:rPr>
              <w:rFonts w:eastAsiaTheme="minorEastAsia"/>
              <w:sz w:val="24"/>
            </w:rPr>
            <w:tab/>
          </w:r>
          <w:r>
            <w:rPr>
              <w:rFonts w:hint="eastAsia" w:eastAsiaTheme="minorEastAsia"/>
              <w:sz w:val="24"/>
            </w:rPr>
            <w:t>1</w:t>
          </w:r>
          <w:r>
            <w:rPr>
              <w:rFonts w:hint="eastAsia" w:eastAsiaTheme="minorEastAsia"/>
              <w:sz w:val="24"/>
            </w:rPr>
            <w:fldChar w:fldCharType="end"/>
          </w:r>
          <w:r>
            <w:rPr>
              <w:rFonts w:hint="eastAsia" w:eastAsiaTheme="minorEastAsia"/>
              <w:sz w:val="24"/>
            </w:rPr>
            <w:t>3</w:t>
          </w:r>
        </w:p>
        <w:p>
          <w:pPr>
            <w:pStyle w:val="12"/>
            <w:rPr>
              <w:rFonts w:ascii="Times New Roman" w:hAnsi="Times New Roman" w:eastAsiaTheme="minorEastAsia"/>
              <w:sz w:val="24"/>
              <w:szCs w:val="24"/>
            </w:rPr>
          </w:pPr>
          <w:r>
            <w:fldChar w:fldCharType="begin"/>
          </w:r>
          <w:r>
            <w:instrText xml:space="preserve"> HYPERLINK \l "_Toc80115782" </w:instrText>
          </w:r>
          <w:r>
            <w:fldChar w:fldCharType="separate"/>
          </w:r>
          <w:r>
            <w:rPr>
              <w:rStyle w:val="16"/>
              <w:rFonts w:ascii="Times New Roman" w:hAnsi="Times New Roman" w:eastAsiaTheme="minorEastAsia"/>
              <w:bCs/>
              <w:kern w:val="44"/>
              <w:sz w:val="24"/>
              <w:szCs w:val="24"/>
            </w:rPr>
            <w:t>第三部分</w:t>
          </w:r>
          <w:r>
            <w:rPr>
              <w:rStyle w:val="16"/>
              <w:rFonts w:ascii="Times New Roman" w:hAnsi="Times New Roman" w:eastAsiaTheme="minorEastAsia"/>
              <w:sz w:val="24"/>
              <w:szCs w:val="24"/>
            </w:rPr>
            <w:t xml:space="preserve"> 名</w:t>
          </w:r>
          <w:r>
            <w:rPr>
              <w:rStyle w:val="16"/>
              <w:rFonts w:ascii="Times New Roman" w:hAnsi="Times New Roman" w:eastAsiaTheme="minorEastAsia"/>
              <w:bCs/>
              <w:kern w:val="44"/>
              <w:sz w:val="24"/>
              <w:szCs w:val="24"/>
            </w:rPr>
            <w:t>词解释</w:t>
          </w:r>
          <w:r>
            <w:rPr>
              <w:rFonts w:ascii="Times New Roman" w:hAnsi="Times New Roman" w:eastAsiaTheme="minorEastAsia"/>
              <w:sz w:val="24"/>
              <w:szCs w:val="24"/>
            </w:rPr>
            <w:tab/>
          </w:r>
          <w:r>
            <w:rPr>
              <w:rFonts w:ascii="Times New Roman" w:hAnsi="Times New Roman" w:eastAsiaTheme="minorEastAsia"/>
              <w:sz w:val="24"/>
              <w:szCs w:val="24"/>
            </w:rPr>
            <w:fldChar w:fldCharType="begin"/>
          </w:r>
          <w:r>
            <w:rPr>
              <w:rFonts w:ascii="Times New Roman" w:hAnsi="Times New Roman" w:eastAsiaTheme="minorEastAsia"/>
              <w:sz w:val="24"/>
              <w:szCs w:val="24"/>
            </w:rPr>
            <w:instrText xml:space="preserve"> PAGEREF _Toc80115782 \h </w:instrText>
          </w:r>
          <w:r>
            <w:rPr>
              <w:rFonts w:ascii="Times New Roman" w:hAnsi="Times New Roman" w:eastAsiaTheme="minorEastAsia"/>
              <w:sz w:val="24"/>
              <w:szCs w:val="24"/>
            </w:rPr>
            <w:fldChar w:fldCharType="separate"/>
          </w:r>
          <w:r>
            <w:rPr>
              <w:rFonts w:ascii="Times New Roman" w:hAnsi="Times New Roman" w:eastAsiaTheme="minorEastAsia"/>
              <w:sz w:val="24"/>
              <w:szCs w:val="24"/>
            </w:rPr>
            <w:t>1</w:t>
          </w:r>
          <w:r>
            <w:rPr>
              <w:rFonts w:hint="eastAsia" w:ascii="Times New Roman" w:hAnsi="Times New Roman" w:eastAsiaTheme="minorEastAsia"/>
              <w:sz w:val="24"/>
              <w:szCs w:val="24"/>
            </w:rPr>
            <w:t>4</w:t>
          </w:r>
          <w:r>
            <w:rPr>
              <w:rFonts w:ascii="Times New Roman" w:hAnsi="Times New Roman" w:eastAsiaTheme="minorEastAsia"/>
              <w:sz w:val="24"/>
              <w:szCs w:val="24"/>
            </w:rPr>
            <w:fldChar w:fldCharType="end"/>
          </w:r>
          <w:r>
            <w:rPr>
              <w:rFonts w:ascii="Times New Roman" w:hAnsi="Times New Roman" w:eastAsiaTheme="minorEastAsia"/>
              <w:sz w:val="24"/>
              <w:szCs w:val="24"/>
            </w:rPr>
            <w:fldChar w:fldCharType="end"/>
          </w:r>
        </w:p>
        <w:p>
          <w:r>
            <w:rPr>
              <w:rStyle w:val="16"/>
              <w:rFonts w:eastAsiaTheme="minorEastAsia"/>
              <w:bCs/>
              <w:color w:val="auto"/>
              <w:kern w:val="44"/>
              <w:sz w:val="24"/>
              <w:u w:val="none"/>
            </w:rPr>
            <w:t>第</w:t>
          </w:r>
          <w:r>
            <w:rPr>
              <w:rStyle w:val="16"/>
              <w:rFonts w:hint="eastAsia" w:eastAsiaTheme="minorEastAsia"/>
              <w:bCs/>
              <w:color w:val="auto"/>
              <w:kern w:val="44"/>
              <w:sz w:val="24"/>
              <w:u w:val="none"/>
            </w:rPr>
            <w:t>四</w:t>
          </w:r>
          <w:r>
            <w:rPr>
              <w:rStyle w:val="16"/>
              <w:rFonts w:eastAsiaTheme="minorEastAsia"/>
              <w:bCs/>
              <w:color w:val="auto"/>
              <w:kern w:val="44"/>
              <w:sz w:val="24"/>
              <w:u w:val="none"/>
            </w:rPr>
            <w:t>部分</w:t>
          </w:r>
          <w:r>
            <w:rPr>
              <w:rStyle w:val="16"/>
              <w:rFonts w:eastAsiaTheme="minorEastAsia"/>
              <w:color w:val="auto"/>
              <w:sz w:val="24"/>
              <w:u w:val="none"/>
            </w:rPr>
            <w:t xml:space="preserve"> </w:t>
          </w:r>
          <w:r>
            <w:rPr>
              <w:rStyle w:val="16"/>
              <w:rFonts w:hint="eastAsia" w:eastAsiaTheme="minorEastAsia"/>
              <w:color w:val="auto"/>
              <w:sz w:val="24"/>
              <w:u w:val="none"/>
            </w:rPr>
            <w:t>附件                                                      17</w:t>
          </w:r>
        </w:p>
        <w:p>
          <w:pPr>
            <w:pStyle w:val="12"/>
            <w:rPr>
              <w:rFonts w:ascii="Times New Roman" w:hAnsi="Times New Roman" w:eastAsiaTheme="minorEastAsia"/>
              <w:sz w:val="24"/>
              <w:szCs w:val="24"/>
            </w:rPr>
          </w:pPr>
          <w:r>
            <w:fldChar w:fldCharType="begin"/>
          </w:r>
          <w:r>
            <w:instrText xml:space="preserve"> HYPERLINK \l "_Toc80115786" </w:instrText>
          </w:r>
          <w:r>
            <w:fldChar w:fldCharType="separate"/>
          </w:r>
          <w:r>
            <w:rPr>
              <w:rStyle w:val="16"/>
              <w:rFonts w:ascii="Times New Roman" w:hAnsi="Times New Roman" w:eastAsiaTheme="minorEastAsia"/>
              <w:sz w:val="24"/>
              <w:szCs w:val="24"/>
            </w:rPr>
            <w:t>第</w:t>
          </w:r>
          <w:r>
            <w:rPr>
              <w:rStyle w:val="16"/>
              <w:rFonts w:hint="eastAsia" w:ascii="Times New Roman" w:hAnsi="Times New Roman" w:eastAsiaTheme="minorEastAsia"/>
              <w:bCs/>
              <w:kern w:val="44"/>
              <w:sz w:val="24"/>
              <w:szCs w:val="24"/>
            </w:rPr>
            <w:t>五</w:t>
          </w:r>
          <w:r>
            <w:rPr>
              <w:rStyle w:val="16"/>
              <w:rFonts w:ascii="Times New Roman" w:hAnsi="Times New Roman" w:eastAsiaTheme="minorEastAsia"/>
              <w:bCs/>
              <w:kern w:val="44"/>
              <w:sz w:val="24"/>
              <w:szCs w:val="24"/>
            </w:rPr>
            <w:t>部分 附表</w:t>
          </w:r>
          <w:r>
            <w:rPr>
              <w:rFonts w:ascii="Times New Roman" w:hAnsi="Times New Roman" w:eastAsiaTheme="minorEastAsia"/>
              <w:sz w:val="24"/>
              <w:szCs w:val="24"/>
            </w:rPr>
            <w:tab/>
          </w:r>
          <w:r>
            <w:rPr>
              <w:rFonts w:ascii="Times New Roman" w:hAnsi="Times New Roman" w:eastAsiaTheme="minorEastAsia"/>
              <w:sz w:val="24"/>
              <w:szCs w:val="24"/>
            </w:rPr>
            <w:fldChar w:fldCharType="end"/>
          </w:r>
          <w:r>
            <w:rPr>
              <w:rFonts w:hint="eastAsia" w:ascii="Times New Roman" w:hAnsi="Times New Roman" w:eastAsiaTheme="minorEastAsia"/>
              <w:sz w:val="24"/>
              <w:szCs w:val="24"/>
            </w:rPr>
            <w:t>18</w:t>
          </w:r>
        </w:p>
        <w:p>
          <w:pPr>
            <w:pStyle w:val="13"/>
            <w:rPr>
              <w:rFonts w:eastAsiaTheme="minorEastAsia"/>
              <w:sz w:val="24"/>
            </w:rPr>
          </w:pPr>
          <w:r>
            <w:fldChar w:fldCharType="begin"/>
          </w:r>
          <w:r>
            <w:instrText xml:space="preserve"> HYPERLINK \l "_Toc80115787" </w:instrText>
          </w:r>
          <w:r>
            <w:fldChar w:fldCharType="separate"/>
          </w:r>
          <w:r>
            <w:rPr>
              <w:rStyle w:val="16"/>
              <w:rFonts w:eastAsiaTheme="minorEastAsia"/>
              <w:sz w:val="24"/>
            </w:rPr>
            <w:t>一、收入支出决算总表</w:t>
          </w:r>
          <w:r>
            <w:rPr>
              <w:rFonts w:eastAsiaTheme="minorEastAsia"/>
              <w:sz w:val="24"/>
            </w:rPr>
            <w:tab/>
          </w:r>
          <w:r>
            <w:rPr>
              <w:rFonts w:eastAsiaTheme="minorEastAsia"/>
              <w:sz w:val="24"/>
            </w:rPr>
            <w:fldChar w:fldCharType="end"/>
          </w:r>
          <w:r>
            <w:rPr>
              <w:rFonts w:hint="eastAsia" w:eastAsiaTheme="minorEastAsia"/>
              <w:sz w:val="24"/>
            </w:rPr>
            <w:t>18</w:t>
          </w:r>
        </w:p>
        <w:p>
          <w:pPr>
            <w:pStyle w:val="13"/>
            <w:rPr>
              <w:rFonts w:eastAsiaTheme="minorEastAsia"/>
              <w:sz w:val="24"/>
            </w:rPr>
          </w:pPr>
          <w:r>
            <w:fldChar w:fldCharType="begin"/>
          </w:r>
          <w:r>
            <w:instrText xml:space="preserve"> HYPERLINK \l "_Toc80115788" </w:instrText>
          </w:r>
          <w:r>
            <w:fldChar w:fldCharType="separate"/>
          </w:r>
          <w:r>
            <w:rPr>
              <w:rStyle w:val="16"/>
              <w:rFonts w:eastAsiaTheme="minorEastAsia"/>
              <w:sz w:val="24"/>
            </w:rPr>
            <w:t>二、收入决算表</w:t>
          </w:r>
          <w:r>
            <w:rPr>
              <w:rFonts w:eastAsiaTheme="minorEastAsia"/>
              <w:sz w:val="24"/>
            </w:rPr>
            <w:tab/>
          </w:r>
          <w:r>
            <w:rPr>
              <w:rFonts w:hint="eastAsia" w:eastAsiaTheme="minorEastAsia"/>
              <w:sz w:val="24"/>
            </w:rPr>
            <w:t>18</w:t>
          </w:r>
          <w:r>
            <w:rPr>
              <w:rFonts w:hint="eastAsia" w:eastAsiaTheme="minorEastAsia"/>
              <w:sz w:val="24"/>
            </w:rPr>
            <w:fldChar w:fldCharType="end"/>
          </w:r>
        </w:p>
        <w:p>
          <w:pPr>
            <w:pStyle w:val="13"/>
            <w:rPr>
              <w:rFonts w:eastAsiaTheme="minorEastAsia"/>
              <w:sz w:val="24"/>
            </w:rPr>
          </w:pPr>
          <w:r>
            <w:fldChar w:fldCharType="begin"/>
          </w:r>
          <w:r>
            <w:instrText xml:space="preserve"> HYPERLINK \l "_Toc80115789" </w:instrText>
          </w:r>
          <w:r>
            <w:fldChar w:fldCharType="separate"/>
          </w:r>
          <w:r>
            <w:rPr>
              <w:rStyle w:val="16"/>
              <w:rFonts w:eastAsiaTheme="minorEastAsia"/>
              <w:sz w:val="24"/>
            </w:rPr>
            <w:t>三、支出决算表</w:t>
          </w:r>
          <w:r>
            <w:rPr>
              <w:rFonts w:eastAsiaTheme="minorEastAsia"/>
              <w:sz w:val="24"/>
            </w:rPr>
            <w:tab/>
          </w:r>
          <w:r>
            <w:rPr>
              <w:rFonts w:hint="eastAsia" w:eastAsiaTheme="minorEastAsia"/>
              <w:sz w:val="24"/>
            </w:rPr>
            <w:t>18</w:t>
          </w:r>
          <w:r>
            <w:rPr>
              <w:rFonts w:hint="eastAsia" w:eastAsiaTheme="minorEastAsia"/>
              <w:sz w:val="24"/>
            </w:rPr>
            <w:fldChar w:fldCharType="end"/>
          </w:r>
        </w:p>
        <w:p>
          <w:pPr>
            <w:pStyle w:val="13"/>
            <w:rPr>
              <w:rFonts w:eastAsiaTheme="minorEastAsia"/>
              <w:sz w:val="24"/>
            </w:rPr>
          </w:pPr>
          <w:r>
            <w:fldChar w:fldCharType="begin"/>
          </w:r>
          <w:r>
            <w:instrText xml:space="preserve"> HYPERLINK \l "_Toc80115790" </w:instrText>
          </w:r>
          <w:r>
            <w:fldChar w:fldCharType="separate"/>
          </w:r>
          <w:r>
            <w:rPr>
              <w:rStyle w:val="16"/>
              <w:rFonts w:eastAsiaTheme="minorEastAsia"/>
              <w:sz w:val="24"/>
            </w:rPr>
            <w:t>四、财政拨款收入支出决算总表</w:t>
          </w:r>
          <w:r>
            <w:rPr>
              <w:rFonts w:eastAsiaTheme="minorEastAsia"/>
              <w:sz w:val="24"/>
            </w:rPr>
            <w:tab/>
          </w:r>
          <w:r>
            <w:rPr>
              <w:rFonts w:eastAsiaTheme="minorEastAsia"/>
              <w:sz w:val="24"/>
            </w:rPr>
            <w:fldChar w:fldCharType="end"/>
          </w:r>
          <w:r>
            <w:rPr>
              <w:rFonts w:hint="eastAsia" w:eastAsiaTheme="minorEastAsia"/>
              <w:sz w:val="24"/>
            </w:rPr>
            <w:t>18</w:t>
          </w:r>
        </w:p>
        <w:p>
          <w:pPr>
            <w:pStyle w:val="13"/>
            <w:rPr>
              <w:rFonts w:eastAsiaTheme="minorEastAsia"/>
              <w:sz w:val="24"/>
            </w:rPr>
          </w:pPr>
          <w:r>
            <w:fldChar w:fldCharType="begin"/>
          </w:r>
          <w:r>
            <w:instrText xml:space="preserve"> HYPERLINK \l "_Toc80115791" </w:instrText>
          </w:r>
          <w:r>
            <w:fldChar w:fldCharType="separate"/>
          </w:r>
          <w:r>
            <w:rPr>
              <w:rStyle w:val="16"/>
              <w:rFonts w:eastAsiaTheme="minorEastAsia"/>
              <w:sz w:val="24"/>
            </w:rPr>
            <w:t>五、财政拨款支出决算明细表</w:t>
          </w:r>
          <w:r>
            <w:rPr>
              <w:rFonts w:eastAsiaTheme="minorEastAsia"/>
              <w:sz w:val="24"/>
            </w:rPr>
            <w:tab/>
          </w:r>
          <w:r>
            <w:rPr>
              <w:rFonts w:hint="eastAsia" w:eastAsiaTheme="minorEastAsia"/>
              <w:sz w:val="24"/>
            </w:rPr>
            <w:t>1</w:t>
          </w:r>
          <w:r>
            <w:rPr>
              <w:rFonts w:hint="eastAsia" w:eastAsiaTheme="minorEastAsia"/>
              <w:sz w:val="24"/>
            </w:rPr>
            <w:fldChar w:fldCharType="end"/>
          </w:r>
          <w:r>
            <w:rPr>
              <w:rFonts w:hint="eastAsia" w:eastAsiaTheme="minorEastAsia"/>
              <w:sz w:val="24"/>
            </w:rPr>
            <w:t>8</w:t>
          </w:r>
        </w:p>
        <w:p>
          <w:pPr>
            <w:pStyle w:val="13"/>
            <w:rPr>
              <w:rFonts w:eastAsiaTheme="minorEastAsia"/>
              <w:sz w:val="24"/>
            </w:rPr>
          </w:pPr>
          <w:r>
            <w:fldChar w:fldCharType="begin"/>
          </w:r>
          <w:r>
            <w:instrText xml:space="preserve"> HYPERLINK \l "_Toc80115792" </w:instrText>
          </w:r>
          <w:r>
            <w:fldChar w:fldCharType="separate"/>
          </w:r>
          <w:r>
            <w:rPr>
              <w:rStyle w:val="16"/>
              <w:rFonts w:eastAsiaTheme="minorEastAsia"/>
              <w:sz w:val="24"/>
            </w:rPr>
            <w:t>六、一般公共预算财政拨款支出决算表</w:t>
          </w:r>
          <w:r>
            <w:rPr>
              <w:rFonts w:eastAsiaTheme="minorEastAsia"/>
              <w:sz w:val="24"/>
            </w:rPr>
            <w:tab/>
          </w:r>
          <w:r>
            <w:rPr>
              <w:rFonts w:eastAsiaTheme="minorEastAsia"/>
              <w:sz w:val="24"/>
            </w:rPr>
            <w:fldChar w:fldCharType="end"/>
          </w:r>
          <w:r>
            <w:rPr>
              <w:rFonts w:hint="eastAsia" w:eastAsiaTheme="minorEastAsia"/>
              <w:sz w:val="24"/>
            </w:rPr>
            <w:t>18</w:t>
          </w:r>
        </w:p>
        <w:p>
          <w:pPr>
            <w:pStyle w:val="13"/>
            <w:rPr>
              <w:rFonts w:eastAsiaTheme="minorEastAsia"/>
              <w:sz w:val="24"/>
            </w:rPr>
          </w:pPr>
          <w:r>
            <w:fldChar w:fldCharType="begin"/>
          </w:r>
          <w:r>
            <w:instrText xml:space="preserve"> HYPERLINK \l "_Toc80115793" </w:instrText>
          </w:r>
          <w:r>
            <w:fldChar w:fldCharType="separate"/>
          </w:r>
          <w:r>
            <w:rPr>
              <w:rStyle w:val="16"/>
              <w:rFonts w:eastAsiaTheme="minorEastAsia"/>
              <w:sz w:val="24"/>
            </w:rPr>
            <w:t>七、一般公共预算财政拨款支出决算明细表</w:t>
          </w:r>
          <w:r>
            <w:rPr>
              <w:rFonts w:eastAsiaTheme="minorEastAsia"/>
              <w:sz w:val="24"/>
            </w:rPr>
            <w:tab/>
          </w:r>
          <w:r>
            <w:rPr>
              <w:rFonts w:eastAsiaTheme="minorEastAsia"/>
              <w:sz w:val="24"/>
            </w:rPr>
            <w:fldChar w:fldCharType="end"/>
          </w:r>
          <w:r>
            <w:rPr>
              <w:rFonts w:hint="eastAsia" w:eastAsiaTheme="minorEastAsia"/>
              <w:sz w:val="24"/>
            </w:rPr>
            <w:t>18</w:t>
          </w:r>
        </w:p>
        <w:p>
          <w:pPr>
            <w:pStyle w:val="13"/>
            <w:rPr>
              <w:rFonts w:eastAsiaTheme="minorEastAsia"/>
              <w:sz w:val="24"/>
            </w:rPr>
          </w:pPr>
          <w:r>
            <w:fldChar w:fldCharType="begin"/>
          </w:r>
          <w:r>
            <w:instrText xml:space="preserve"> HYPERLINK \l "_Toc80115794" </w:instrText>
          </w:r>
          <w:r>
            <w:fldChar w:fldCharType="separate"/>
          </w:r>
          <w:r>
            <w:rPr>
              <w:rStyle w:val="16"/>
              <w:rFonts w:eastAsiaTheme="minorEastAsia"/>
              <w:sz w:val="24"/>
            </w:rPr>
            <w:t>八、一般公共预算财政拨款基本支出决算表</w:t>
          </w:r>
          <w:r>
            <w:rPr>
              <w:rFonts w:eastAsiaTheme="minorEastAsia"/>
              <w:sz w:val="24"/>
            </w:rPr>
            <w:tab/>
          </w:r>
          <w:r>
            <w:rPr>
              <w:rFonts w:eastAsiaTheme="minorEastAsia"/>
              <w:sz w:val="24"/>
            </w:rPr>
            <w:fldChar w:fldCharType="end"/>
          </w:r>
          <w:r>
            <w:rPr>
              <w:rFonts w:hint="eastAsia" w:eastAsiaTheme="minorEastAsia"/>
              <w:sz w:val="24"/>
            </w:rPr>
            <w:t>18</w:t>
          </w:r>
        </w:p>
        <w:p>
          <w:pPr>
            <w:pStyle w:val="13"/>
            <w:rPr>
              <w:rFonts w:eastAsiaTheme="minorEastAsia"/>
              <w:sz w:val="24"/>
            </w:rPr>
          </w:pPr>
          <w:r>
            <w:fldChar w:fldCharType="begin"/>
          </w:r>
          <w:r>
            <w:instrText xml:space="preserve"> HYPERLINK \l "_Toc80115795" </w:instrText>
          </w:r>
          <w:r>
            <w:fldChar w:fldCharType="separate"/>
          </w:r>
          <w:r>
            <w:rPr>
              <w:rStyle w:val="16"/>
              <w:rFonts w:eastAsiaTheme="minorEastAsia"/>
              <w:sz w:val="24"/>
            </w:rPr>
            <w:t>九、一般公共预算财政拨款项目支出决算表</w:t>
          </w:r>
          <w:r>
            <w:rPr>
              <w:rFonts w:eastAsiaTheme="minorEastAsia"/>
              <w:sz w:val="24"/>
            </w:rPr>
            <w:tab/>
          </w:r>
          <w:r>
            <w:rPr>
              <w:rFonts w:eastAsiaTheme="minorEastAsia"/>
              <w:sz w:val="24"/>
            </w:rPr>
            <w:fldChar w:fldCharType="end"/>
          </w:r>
          <w:r>
            <w:rPr>
              <w:rFonts w:hint="eastAsia" w:eastAsiaTheme="minorEastAsia"/>
              <w:sz w:val="24"/>
            </w:rPr>
            <w:t>18</w:t>
          </w:r>
        </w:p>
        <w:p>
          <w:pPr>
            <w:pStyle w:val="13"/>
            <w:rPr>
              <w:rFonts w:eastAsiaTheme="minorEastAsia"/>
              <w:sz w:val="24"/>
            </w:rPr>
          </w:pPr>
          <w:r>
            <w:fldChar w:fldCharType="begin"/>
          </w:r>
          <w:r>
            <w:instrText xml:space="preserve"> HYPERLINK \l "_Toc80115796" </w:instrText>
          </w:r>
          <w:r>
            <w:fldChar w:fldCharType="separate"/>
          </w:r>
          <w:r>
            <w:rPr>
              <w:rStyle w:val="16"/>
              <w:rFonts w:eastAsiaTheme="minorEastAsia"/>
              <w:sz w:val="24"/>
            </w:rPr>
            <w:t>十、一般公共预算财政拨款“三公”经费支出决算表</w:t>
          </w:r>
          <w:r>
            <w:rPr>
              <w:rFonts w:eastAsiaTheme="minorEastAsia"/>
              <w:sz w:val="24"/>
            </w:rPr>
            <w:tab/>
          </w:r>
          <w:r>
            <w:rPr>
              <w:rFonts w:eastAsiaTheme="minorEastAsia"/>
              <w:sz w:val="24"/>
            </w:rPr>
            <w:fldChar w:fldCharType="end"/>
          </w:r>
          <w:r>
            <w:rPr>
              <w:rFonts w:hint="eastAsia" w:eastAsiaTheme="minorEastAsia"/>
              <w:sz w:val="24"/>
            </w:rPr>
            <w:t>18</w:t>
          </w:r>
        </w:p>
        <w:p>
          <w:pPr>
            <w:pStyle w:val="13"/>
            <w:rPr>
              <w:rFonts w:eastAsiaTheme="minorEastAsia"/>
              <w:sz w:val="24"/>
            </w:rPr>
          </w:pPr>
          <w:r>
            <w:fldChar w:fldCharType="begin"/>
          </w:r>
          <w:r>
            <w:instrText xml:space="preserve"> HYPERLINK \l "_Toc80115797" </w:instrText>
          </w:r>
          <w:r>
            <w:fldChar w:fldCharType="separate"/>
          </w:r>
          <w:r>
            <w:rPr>
              <w:rStyle w:val="16"/>
              <w:rFonts w:eastAsiaTheme="minorEastAsia"/>
              <w:sz w:val="24"/>
            </w:rPr>
            <w:t>十一、政府性基金预算财政拨款收入支出决算表</w:t>
          </w:r>
          <w:r>
            <w:rPr>
              <w:rFonts w:eastAsiaTheme="minorEastAsia"/>
              <w:sz w:val="24"/>
            </w:rPr>
            <w:tab/>
          </w:r>
          <w:r>
            <w:rPr>
              <w:rFonts w:eastAsiaTheme="minorEastAsia"/>
              <w:sz w:val="24"/>
            </w:rPr>
            <w:fldChar w:fldCharType="end"/>
          </w:r>
          <w:r>
            <w:rPr>
              <w:rFonts w:hint="eastAsia" w:eastAsiaTheme="minorEastAsia"/>
              <w:sz w:val="24"/>
            </w:rPr>
            <w:t>18</w:t>
          </w:r>
        </w:p>
        <w:p>
          <w:pPr>
            <w:pStyle w:val="13"/>
            <w:rPr>
              <w:rFonts w:eastAsiaTheme="minorEastAsia"/>
              <w:sz w:val="24"/>
            </w:rPr>
          </w:pPr>
          <w:r>
            <w:fldChar w:fldCharType="begin"/>
          </w:r>
          <w:r>
            <w:instrText xml:space="preserve"> HYPERLINK \l "_Toc80115798" </w:instrText>
          </w:r>
          <w:r>
            <w:fldChar w:fldCharType="separate"/>
          </w:r>
          <w:r>
            <w:rPr>
              <w:rStyle w:val="16"/>
              <w:rFonts w:eastAsiaTheme="minorEastAsia"/>
              <w:sz w:val="24"/>
            </w:rPr>
            <w:t>十二、政府性基金预算财政拨款“三公”经费支出决算表</w:t>
          </w:r>
          <w:r>
            <w:rPr>
              <w:rFonts w:eastAsiaTheme="minorEastAsia"/>
              <w:sz w:val="24"/>
            </w:rPr>
            <w:tab/>
          </w:r>
          <w:r>
            <w:rPr>
              <w:rFonts w:eastAsiaTheme="minorEastAsia"/>
              <w:sz w:val="24"/>
            </w:rPr>
            <w:fldChar w:fldCharType="end"/>
          </w:r>
          <w:r>
            <w:rPr>
              <w:rFonts w:hint="eastAsia" w:eastAsiaTheme="minorEastAsia"/>
              <w:sz w:val="24"/>
            </w:rPr>
            <w:t>18</w:t>
          </w:r>
        </w:p>
        <w:p>
          <w:pPr>
            <w:pStyle w:val="13"/>
            <w:rPr>
              <w:rFonts w:eastAsiaTheme="minorEastAsia"/>
              <w:sz w:val="24"/>
            </w:rPr>
          </w:pPr>
          <w:r>
            <w:fldChar w:fldCharType="begin"/>
          </w:r>
          <w:r>
            <w:instrText xml:space="preserve"> HYPERLINK \l "_Toc80115799" </w:instrText>
          </w:r>
          <w:r>
            <w:fldChar w:fldCharType="separate"/>
          </w:r>
          <w:r>
            <w:rPr>
              <w:rStyle w:val="16"/>
              <w:rFonts w:eastAsiaTheme="minorEastAsia"/>
              <w:sz w:val="24"/>
            </w:rPr>
            <w:t>十三、国有资本经营预算财政拨款收入支出决算表</w:t>
          </w:r>
          <w:r>
            <w:rPr>
              <w:rFonts w:eastAsiaTheme="minorEastAsia"/>
              <w:sz w:val="24"/>
            </w:rPr>
            <w:tab/>
          </w:r>
          <w:r>
            <w:rPr>
              <w:rFonts w:eastAsiaTheme="minorEastAsia"/>
              <w:sz w:val="24"/>
            </w:rPr>
            <w:fldChar w:fldCharType="end"/>
          </w:r>
          <w:r>
            <w:rPr>
              <w:rFonts w:hint="eastAsia" w:eastAsiaTheme="minorEastAsia"/>
              <w:sz w:val="24"/>
            </w:rPr>
            <w:t>18</w:t>
          </w:r>
        </w:p>
        <w:p>
          <w:pPr>
            <w:pStyle w:val="13"/>
            <w:rPr>
              <w:rFonts w:eastAsiaTheme="minorEastAsia"/>
              <w:sz w:val="24"/>
            </w:rPr>
          </w:pPr>
          <w:r>
            <w:fldChar w:fldCharType="begin"/>
          </w:r>
          <w:r>
            <w:instrText xml:space="preserve"> HYPERLINK \l "_Toc80115800" </w:instrText>
          </w:r>
          <w:r>
            <w:fldChar w:fldCharType="separate"/>
          </w:r>
          <w:r>
            <w:rPr>
              <w:rStyle w:val="16"/>
              <w:rFonts w:eastAsiaTheme="minorEastAsia"/>
              <w:sz w:val="24"/>
            </w:rPr>
            <w:t>十四、国有资本经营预算财政拨款支出决算表</w:t>
          </w:r>
          <w:r>
            <w:rPr>
              <w:rFonts w:eastAsiaTheme="minorEastAsia"/>
              <w:sz w:val="24"/>
            </w:rPr>
            <w:tab/>
          </w:r>
          <w:r>
            <w:rPr>
              <w:rFonts w:eastAsiaTheme="minorEastAsia"/>
              <w:sz w:val="24"/>
            </w:rPr>
            <w:fldChar w:fldCharType="end"/>
          </w:r>
          <w:r>
            <w:rPr>
              <w:rFonts w:hint="eastAsia" w:eastAsiaTheme="minorEastAsia"/>
              <w:sz w:val="24"/>
            </w:rPr>
            <w:t>18</w:t>
          </w:r>
        </w:p>
        <w:p>
          <w:pPr>
            <w:pStyle w:val="13"/>
            <w:adjustRightInd w:val="0"/>
            <w:snapToGrid w:val="0"/>
            <w:spacing w:line="440" w:lineRule="exact"/>
            <w:jc w:val="left"/>
            <w:rPr>
              <w:bCs/>
              <w:lang w:val="zh-CN"/>
            </w:rPr>
          </w:pPr>
          <w:r>
            <w:rPr>
              <w:rFonts w:eastAsiaTheme="minorEastAsia"/>
              <w:bCs/>
              <w:sz w:val="24"/>
              <w:lang w:val="zh-CN"/>
            </w:rPr>
            <w:fldChar w:fldCharType="end"/>
          </w:r>
        </w:p>
      </w:sdtContent>
    </w:sdt>
    <w:p>
      <w:pPr>
        <w:pStyle w:val="4"/>
        <w:jc w:val="center"/>
        <w:rPr>
          <w:rFonts w:ascii="黑体" w:hAnsi="黑体" w:eastAsia="黑体"/>
          <w:b w:val="0"/>
        </w:rPr>
      </w:pPr>
      <w:bookmarkStart w:id="12" w:name="_Toc15396599"/>
      <w:bookmarkStart w:id="13" w:name="_Toc15377196"/>
    </w:p>
    <w:p>
      <w:pPr>
        <w:pStyle w:val="4"/>
        <w:jc w:val="center"/>
        <w:rPr>
          <w:rStyle w:val="26"/>
          <w:rFonts w:ascii="黑体" w:hAnsi="黑体" w:eastAsia="黑体"/>
          <w:b/>
          <w:bCs w:val="0"/>
        </w:rPr>
      </w:pPr>
      <w:r>
        <w:rPr>
          <w:rFonts w:hint="eastAsia" w:ascii="黑体" w:hAnsi="黑体" w:eastAsia="黑体"/>
          <w:b w:val="0"/>
        </w:rPr>
        <w:t>第一部分 单位</w:t>
      </w:r>
      <w:r>
        <w:rPr>
          <w:rStyle w:val="26"/>
          <w:rFonts w:hint="eastAsia" w:ascii="黑体" w:hAnsi="黑体" w:eastAsia="黑体"/>
          <w:b w:val="0"/>
          <w:bCs w:val="0"/>
        </w:rPr>
        <w:t>概况</w:t>
      </w:r>
      <w:bookmarkEnd w:id="12"/>
      <w:bookmarkEnd w:id="13"/>
    </w:p>
    <w:p>
      <w:pPr>
        <w:pStyle w:val="5"/>
        <w:rPr>
          <w:rStyle w:val="27"/>
          <w:rFonts w:ascii="黑体" w:hAnsi="黑体" w:eastAsia="黑体"/>
          <w:b w:val="0"/>
          <w:bCs w:val="0"/>
        </w:rPr>
      </w:pPr>
      <w:bookmarkStart w:id="14" w:name="_Toc15377197"/>
      <w:bookmarkStart w:id="15" w:name="_Toc15396600"/>
    </w:p>
    <w:p>
      <w:pPr>
        <w:pStyle w:val="5"/>
      </w:pPr>
      <w:r>
        <w:rPr>
          <w:rStyle w:val="27"/>
          <w:rFonts w:hint="eastAsia" w:ascii="黑体" w:hAnsi="黑体" w:eastAsia="黑体"/>
          <w:b w:val="0"/>
          <w:bCs w:val="0"/>
        </w:rPr>
        <w:t xml:space="preserve">     一、职能简介</w:t>
      </w:r>
    </w:p>
    <w:p>
      <w:pPr>
        <w:snapToGrid w:val="0"/>
        <w:spacing w:line="600" w:lineRule="exact"/>
        <w:ind w:firstLine="640" w:firstLineChars="200"/>
      </w:pPr>
      <w:r>
        <w:rPr>
          <w:rFonts w:hint="eastAsia" w:ascii="仿宋_GB2312" w:hAnsi="仿宋" w:eastAsia="仿宋_GB2312" w:cs="仿宋_GB2312"/>
          <w:sz w:val="32"/>
          <w:szCs w:val="32"/>
        </w:rPr>
        <w:t>负责全省重大招商引资项目的促进和落实；参与全省投资环境推介工作；参与省级重大投资促进活动；参与全省内、外资招商的协调、服务等工作。负责开放合作、投资促进信息的收集、分析；提出开放合作、投资促进对策和建议；负责建立健全相关产业目标企业库和投资人信息网络。参与推动全省博览发展促进工作。</w:t>
      </w:r>
    </w:p>
    <w:p>
      <w:pPr>
        <w:pStyle w:val="5"/>
        <w:rPr>
          <w:rFonts w:ascii="黑体" w:hAnsi="黑体" w:eastAsia="黑体"/>
          <w:b w:val="0"/>
        </w:rPr>
      </w:pPr>
      <w:r>
        <w:rPr>
          <w:rFonts w:hint="eastAsia" w:ascii="黑体" w:hAnsi="黑体" w:eastAsia="黑体"/>
          <w:b w:val="0"/>
        </w:rPr>
        <w:t xml:space="preserve">    二、2020年重点工作</w:t>
      </w:r>
      <w:bookmarkEnd w:id="14"/>
      <w:bookmarkEnd w:id="15"/>
      <w:r>
        <w:rPr>
          <w:rFonts w:hint="eastAsia" w:ascii="黑体" w:hAnsi="黑体" w:eastAsia="黑体"/>
          <w:b w:val="0"/>
        </w:rPr>
        <w:t>完成情况</w:t>
      </w:r>
    </w:p>
    <w:p>
      <w:pPr>
        <w:spacing w:line="600" w:lineRule="exact"/>
        <w:ind w:firstLine="645"/>
        <w:rPr>
          <w:rFonts w:ascii="仿宋" w:hAnsi="仿宋" w:eastAsia="仿宋" w:cs="仿宋"/>
          <w:bCs/>
          <w:color w:val="000000"/>
          <w:sz w:val="32"/>
          <w:szCs w:val="32"/>
        </w:rPr>
      </w:pPr>
      <w:r>
        <w:rPr>
          <w:rFonts w:hint="eastAsia" w:ascii="仿宋" w:hAnsi="仿宋" w:eastAsia="仿宋" w:cs="仿宋"/>
          <w:bCs/>
          <w:color w:val="000000"/>
          <w:sz w:val="32"/>
          <w:szCs w:val="32"/>
        </w:rPr>
        <w:t>一是打好疫情防控阻击战。组织捐款6100余万元、口罩58万余只、消毒液30吨等，开展“抗疫情、强学习、谋发展”活动，编印《四川省招商引资三年规划（2020-2022年）》《重点产业全产业链招商实战图》，为常态化疫情防控条件下精准招商夯实基础、提供指引。积极开展“不见面”招商，举办623场线上活动，共签约项目788个、投资额5400多亿元。</w:t>
      </w:r>
    </w:p>
    <w:p>
      <w:pPr>
        <w:spacing w:line="60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二是打好招商引资保卫战。抢抓时机恢复线下招商，“见缝插针”组织小分队赴北京、上海、天津、广东、福建等地拜访企业，市（州）纷纷启动“百日擂台赛”“百日攻坚”行动，绷紧弦、发满力，现代、康宁等一批知名企业在川投资或增资，京东（成都）云计算数据中心、软通动力西南研发总部等一批投资10亿元以上的高科技项目在川布局，恒力集团智能纺织新材料产业园、京东方（成都）智慧系统创新中心等一批百亿级的大项目落户四川。与重庆市招商投资促进局签署《成渝地区产业协同招商战略合作协议书》，推动成渝两地在产业招商上深度协同，重点支持广安、达州等重庆毗邻市共建产业合作园区。承办服务业“4+6”产业项目集中开工活动和服务业发展峰会第三阶段项目合作协议签署仪式，106个服务业项目集中开工。</w:t>
      </w:r>
    </w:p>
    <w:p>
      <w:pPr>
        <w:snapToGrid w:val="0"/>
        <w:spacing w:line="60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三是打好脱贫攻坚总决战。扎实做好定点帮扶和产业扶贫，帮扶对象如期实现脱贫摘帽。切实履行美姑县牵头帮扶责任，联合其他8家省级部门和单位筹措投入资金4000多万元、实施帮扶项目131个，动员企业家全额资助11名特殊贫困学生接受小学到大学的教育，开展脱贫攻坚问题整改情况全覆盖大检查大督促，催生了美姑县第一家注册资金超1000万元的食品加工类民营企业。</w:t>
      </w:r>
    </w:p>
    <w:p>
      <w:pPr>
        <w:spacing w:line="600" w:lineRule="exact"/>
        <w:ind w:firstLine="640" w:firstLineChars="200"/>
        <w:rPr>
          <w:rFonts w:ascii="仿宋" w:hAnsi="仿宋" w:eastAsia="仿宋" w:cs="仿宋"/>
          <w:bCs/>
          <w:color w:val="000000"/>
          <w:sz w:val="32"/>
          <w:szCs w:val="32"/>
        </w:rPr>
      </w:pPr>
      <w:r>
        <w:rPr>
          <w:rFonts w:hint="eastAsia" w:ascii="仿宋" w:hAnsi="仿宋" w:eastAsia="仿宋" w:cs="仿宋"/>
          <w:bCs/>
          <w:color w:val="000000"/>
          <w:sz w:val="32"/>
          <w:szCs w:val="32"/>
        </w:rPr>
        <w:t>四是打好优化服务持久战。探索开展“建立项目承包制、配备项目承包员”服务升级行动，局机关和6个试点市（州）配备项目承包员50余名，联动推进第一批76个项目，协助企业代办、陪办、帮办各类行政审批事项319项，成为四川亲商、重商、安商的又一品牌。大力开展“进千企”活动，上半年在线问需企业4100余家，协调解决急难愁盼问题1000余个；11月下旬以来走访近三年签约项目企业1500家以上，深入开展“五问五帮”，推动解决了一大批入川企业在落地、建设、运营过程中存在的困难问题，通过“向问题叫板”实现“让企业叫好”。完善省级财政招商引资重大项目激励奖补资金管理办法，提高到位金额比重，新增就业人数指标，进一步提升奖补资金对抓项目、促投资工作的激励促进作用。</w:t>
      </w:r>
    </w:p>
    <w:p>
      <w:pPr>
        <w:rPr>
          <w:rFonts w:hint="eastAsia" w:eastAsia="宋体"/>
          <w:lang w:eastAsia="zh-CN"/>
        </w:rPr>
      </w:pPr>
      <w:r>
        <w:rPr>
          <w:rFonts w:hint="eastAsia"/>
          <w:lang w:val="en-US" w:eastAsia="zh-CN"/>
        </w:rPr>
        <w:t xml:space="preserve">   </w:t>
      </w:r>
      <w:bookmarkStart w:id="83" w:name="_GoBack"/>
      <w:r>
        <w:rPr>
          <w:rFonts w:hint="eastAsia"/>
          <w:lang w:val="en-US" w:eastAsia="zh-CN"/>
        </w:rPr>
        <w:t xml:space="preserve"> </w:t>
      </w:r>
      <w:r>
        <w:rPr>
          <w:rStyle w:val="27"/>
          <w:rFonts w:hint="eastAsia"/>
          <w:lang w:val="en-US" w:eastAsia="zh-CN" w:bidi="ar-SA"/>
        </w:rPr>
        <w:t>三、机构设置情况</w:t>
      </w:r>
    </w:p>
    <w:p>
      <w:pPr>
        <w:widowControl/>
        <w:jc w:val="left"/>
        <w:rPr>
          <w:rFonts w:hint="eastAsia" w:ascii="仿宋" w:hAnsi="仿宋" w:eastAsia="仿宋"/>
          <w:kern w:val="0"/>
          <w:sz w:val="32"/>
          <w:szCs w:val="32"/>
          <w:lang w:val="en-US" w:eastAsia="zh-CN"/>
        </w:rPr>
      </w:pPr>
      <w:r>
        <w:rPr>
          <w:rFonts w:hint="eastAsia" w:ascii="仿宋" w:hAnsi="仿宋" w:eastAsia="仿宋"/>
          <w:kern w:val="0"/>
          <w:sz w:val="32"/>
          <w:szCs w:val="32"/>
          <w:lang w:val="en-US" w:eastAsia="zh-CN"/>
        </w:rPr>
        <w:t xml:space="preserve">   四川省经济合作促进中心由五个处室组成，分别是：电子信息和数字经济投资促进处、装备制造产业投资促进处、食品饮料和服务业投资促进处、能源化工和新材料产业投资促进处、博览发展服务处。</w:t>
      </w:r>
    </w:p>
    <w:bookmarkEnd w:id="83"/>
    <w:p>
      <w:pPr>
        <w:pStyle w:val="2"/>
        <w:rPr>
          <w:rFonts w:hint="eastAsia" w:ascii="仿宋" w:hAnsi="仿宋" w:eastAsia="仿宋"/>
          <w:kern w:val="0"/>
          <w:sz w:val="32"/>
          <w:szCs w:val="32"/>
          <w:lang w:val="en-US" w:eastAsia="zh-CN"/>
        </w:rPr>
      </w:pPr>
    </w:p>
    <w:p>
      <w:pPr>
        <w:pStyle w:val="2"/>
        <w:rPr>
          <w:rFonts w:hint="eastAsia" w:ascii="仿宋" w:hAnsi="仿宋" w:eastAsia="仿宋"/>
          <w:kern w:val="0"/>
          <w:sz w:val="32"/>
          <w:szCs w:val="32"/>
          <w:lang w:val="en-US" w:eastAsia="zh-CN"/>
        </w:rPr>
      </w:pPr>
    </w:p>
    <w:p>
      <w:pPr>
        <w:pStyle w:val="2"/>
        <w:rPr>
          <w:rFonts w:hint="eastAsia" w:ascii="仿宋" w:hAnsi="仿宋" w:eastAsia="仿宋"/>
          <w:kern w:val="0"/>
          <w:sz w:val="32"/>
          <w:szCs w:val="32"/>
          <w:lang w:val="en-US" w:eastAsia="zh-CN"/>
        </w:rPr>
      </w:pPr>
    </w:p>
    <w:p>
      <w:pPr>
        <w:pStyle w:val="2"/>
        <w:rPr>
          <w:rFonts w:hint="eastAsia" w:ascii="仿宋" w:hAnsi="仿宋" w:eastAsia="仿宋"/>
          <w:kern w:val="0"/>
          <w:sz w:val="32"/>
          <w:szCs w:val="32"/>
          <w:lang w:val="en-US" w:eastAsia="zh-CN"/>
        </w:rPr>
      </w:pPr>
    </w:p>
    <w:p>
      <w:pPr>
        <w:pStyle w:val="2"/>
        <w:rPr>
          <w:rFonts w:hint="eastAsia" w:ascii="仿宋" w:hAnsi="仿宋" w:eastAsia="仿宋"/>
          <w:kern w:val="0"/>
          <w:sz w:val="32"/>
          <w:szCs w:val="32"/>
          <w:lang w:val="en-US" w:eastAsia="zh-CN"/>
        </w:rPr>
      </w:pPr>
    </w:p>
    <w:p>
      <w:pPr>
        <w:pStyle w:val="2"/>
        <w:rPr>
          <w:rFonts w:hint="eastAsia" w:ascii="仿宋" w:hAnsi="仿宋" w:eastAsia="仿宋"/>
          <w:kern w:val="0"/>
          <w:sz w:val="32"/>
          <w:szCs w:val="32"/>
          <w:lang w:val="en-US" w:eastAsia="zh-CN"/>
        </w:rPr>
      </w:pPr>
    </w:p>
    <w:p>
      <w:pPr>
        <w:pStyle w:val="2"/>
        <w:rPr>
          <w:rFonts w:hint="eastAsia" w:ascii="仿宋" w:hAnsi="仿宋" w:eastAsia="仿宋"/>
          <w:kern w:val="0"/>
          <w:sz w:val="32"/>
          <w:szCs w:val="32"/>
          <w:lang w:val="en-US" w:eastAsia="zh-CN"/>
        </w:rPr>
      </w:pPr>
    </w:p>
    <w:p>
      <w:pPr>
        <w:pStyle w:val="2"/>
        <w:rPr>
          <w:rFonts w:hint="eastAsia" w:ascii="仿宋" w:hAnsi="仿宋" w:eastAsia="仿宋"/>
          <w:kern w:val="0"/>
          <w:sz w:val="32"/>
          <w:szCs w:val="32"/>
          <w:lang w:val="en-US" w:eastAsia="zh-CN"/>
        </w:rPr>
      </w:pPr>
    </w:p>
    <w:p>
      <w:pPr>
        <w:pStyle w:val="2"/>
        <w:rPr>
          <w:rFonts w:hint="eastAsia" w:ascii="仿宋" w:hAnsi="仿宋" w:eastAsia="仿宋"/>
          <w:kern w:val="0"/>
          <w:sz w:val="32"/>
          <w:szCs w:val="32"/>
          <w:lang w:val="en-US" w:eastAsia="zh-CN"/>
        </w:rPr>
      </w:pPr>
    </w:p>
    <w:p>
      <w:pPr>
        <w:pStyle w:val="4"/>
        <w:ind w:right="440"/>
        <w:jc w:val="center"/>
        <w:rPr>
          <w:rStyle w:val="26"/>
          <w:rFonts w:ascii="黑体" w:hAnsi="黑体" w:eastAsia="黑体"/>
          <w:b w:val="0"/>
          <w:bCs/>
        </w:rPr>
      </w:pPr>
      <w:bookmarkStart w:id="16" w:name="_Toc15377204"/>
      <w:bookmarkStart w:id="17" w:name="_Toc15396602"/>
      <w:r>
        <w:rPr>
          <w:rFonts w:hint="eastAsia" w:ascii="黑体" w:hAnsi="黑体" w:eastAsia="黑体"/>
          <w:b w:val="0"/>
        </w:rPr>
        <w:t>第二部分 2020年度单位</w:t>
      </w:r>
      <w:r>
        <w:rPr>
          <w:rStyle w:val="26"/>
          <w:rFonts w:hint="eastAsia" w:ascii="黑体" w:hAnsi="黑体" w:eastAsia="黑体"/>
          <w:b w:val="0"/>
          <w:bCs/>
        </w:rPr>
        <w:t>决算情况说明</w:t>
      </w:r>
      <w:bookmarkEnd w:id="16"/>
      <w:bookmarkEnd w:id="17"/>
    </w:p>
    <w:p>
      <w:pPr>
        <w:pStyle w:val="25"/>
        <w:numPr>
          <w:ilvl w:val="0"/>
          <w:numId w:val="1"/>
        </w:numPr>
        <w:spacing w:line="600" w:lineRule="exact"/>
        <w:ind w:firstLineChars="0"/>
        <w:outlineLvl w:val="1"/>
        <w:rPr>
          <w:rStyle w:val="27"/>
          <w:rFonts w:ascii="黑体" w:hAnsi="黑体" w:eastAsia="黑体"/>
          <w:b w:val="0"/>
        </w:rPr>
      </w:pPr>
      <w:bookmarkStart w:id="18" w:name="_Toc15396603"/>
      <w:bookmarkStart w:id="19" w:name="_Toc15377205"/>
      <w:r>
        <w:rPr>
          <w:rFonts w:hint="eastAsia" w:ascii="黑体" w:hAnsi="黑体" w:eastAsia="黑体"/>
          <w:sz w:val="32"/>
          <w:szCs w:val="32"/>
        </w:rPr>
        <w:t>收</w:t>
      </w:r>
      <w:r>
        <w:rPr>
          <w:rStyle w:val="27"/>
          <w:rFonts w:hint="eastAsia" w:ascii="黑体" w:hAnsi="黑体" w:eastAsia="黑体"/>
          <w:b w:val="0"/>
        </w:rPr>
        <w:t>入支出决算总体情况说明</w:t>
      </w:r>
      <w:bookmarkEnd w:id="18"/>
      <w:bookmarkEnd w:id="19"/>
    </w:p>
    <w:p>
      <w:pPr>
        <w:snapToGrid w:val="0"/>
        <w:spacing w:line="600" w:lineRule="exact"/>
        <w:ind w:firstLine="640" w:firstLineChars="200"/>
        <w:rPr>
          <w:rFonts w:ascii="楷体_GB2312" w:hAnsi="仿宋" w:eastAsia="楷体_GB2312"/>
          <w:b/>
          <w:sz w:val="32"/>
          <w:szCs w:val="32"/>
        </w:rPr>
      </w:pPr>
      <w:r>
        <w:rPr>
          <w:rFonts w:hint="eastAsia" w:ascii="仿宋" w:hAnsi="仿宋" w:eastAsia="仿宋"/>
          <w:sz w:val="32"/>
          <w:szCs w:val="32"/>
        </w:rPr>
        <w:t>2020年度收、支总计</w:t>
      </w:r>
      <w:r>
        <w:rPr>
          <w:rFonts w:hint="eastAsia" w:ascii="仿宋_GB2312" w:hAnsi="仿宋" w:eastAsia="仿宋_GB2312" w:cs="仿宋_GB2312"/>
          <w:sz w:val="32"/>
          <w:szCs w:val="32"/>
        </w:rPr>
        <w:t>901.15</w:t>
      </w:r>
      <w:r>
        <w:rPr>
          <w:rFonts w:hint="eastAsia" w:ascii="仿宋" w:hAnsi="仿宋" w:eastAsia="仿宋"/>
          <w:sz w:val="32"/>
          <w:szCs w:val="32"/>
        </w:rPr>
        <w:t>万元。与2019年相比，收、支总计各增加341.82万元，增长61.11</w:t>
      </w:r>
      <w:r>
        <w:rPr>
          <w:rFonts w:ascii="仿宋" w:hAnsi="仿宋" w:eastAsia="仿宋"/>
          <w:sz w:val="32"/>
          <w:szCs w:val="32"/>
        </w:rPr>
        <w:t>%</w:t>
      </w:r>
      <w:r>
        <w:rPr>
          <w:rFonts w:hint="eastAsia" w:ascii="仿宋" w:hAnsi="仿宋" w:eastAsia="仿宋"/>
          <w:sz w:val="32"/>
          <w:szCs w:val="32"/>
        </w:rPr>
        <w:t>。主要变动原因是：</w:t>
      </w:r>
      <w:r>
        <w:rPr>
          <w:rFonts w:hint="eastAsia" w:ascii="仿宋_GB2312" w:hAnsi="仿宋" w:eastAsia="仿宋_GB2312" w:cs="仿宋_GB2312"/>
          <w:sz w:val="32"/>
          <w:szCs w:val="32"/>
        </w:rPr>
        <w:t>2019年度为机构改革后新成立预算单位，年初无预算安排，年中只追加了人员及定额公用经费。2020年度预算安排较上年度增加了非定额公用经费及专项经费。</w:t>
      </w:r>
      <w:r>
        <w:rPr>
          <w:rFonts w:hint="eastAsia" w:ascii="楷体_GB2312" w:hAnsi="仿宋" w:eastAsia="楷体_GB2312"/>
          <w:b/>
          <w:sz w:val="32"/>
          <w:szCs w:val="32"/>
        </w:rPr>
        <w:t xml:space="preserve"> </w:t>
      </w:r>
    </w:p>
    <w:p>
      <w:pPr>
        <w:pStyle w:val="2"/>
        <w:ind w:firstLine="643"/>
        <w:rPr>
          <w:rFonts w:ascii="楷体_GB2312" w:hAnsi="仿宋" w:eastAsia="楷体_GB2312"/>
          <w:b/>
          <w:szCs w:val="32"/>
        </w:rPr>
      </w:pPr>
    </w:p>
    <w:p>
      <w:pPr>
        <w:pStyle w:val="2"/>
        <w:ind w:firstLine="640"/>
        <w:rPr>
          <w:rFonts w:ascii="楷体_GB2312" w:hAnsi="仿宋" w:eastAsia="楷体_GB2312"/>
          <w:b/>
          <w:szCs w:val="32"/>
        </w:rPr>
      </w:pPr>
      <w:r>
        <w:drawing>
          <wp:inline distT="0" distB="0" distL="0" distR="0">
            <wp:extent cx="4743450" cy="2247900"/>
            <wp:effectExtent l="4445" t="4445" r="1460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
        <w:ind w:firstLine="643"/>
        <w:rPr>
          <w:rFonts w:ascii="楷体_GB2312" w:hAnsi="仿宋" w:eastAsia="楷体_GB2312"/>
          <w:b/>
          <w:szCs w:val="32"/>
        </w:rPr>
      </w:pPr>
    </w:p>
    <w:p>
      <w:pPr>
        <w:pStyle w:val="2"/>
        <w:ind w:firstLine="643"/>
        <w:rPr>
          <w:rFonts w:ascii="楷体_GB2312" w:hAnsi="仿宋" w:eastAsia="楷体_GB2312"/>
          <w:b/>
          <w:szCs w:val="32"/>
        </w:rPr>
      </w:pPr>
    </w:p>
    <w:p>
      <w:pPr>
        <w:pStyle w:val="25"/>
        <w:numPr>
          <w:ilvl w:val="0"/>
          <w:numId w:val="1"/>
        </w:numPr>
        <w:spacing w:line="600" w:lineRule="exact"/>
        <w:ind w:firstLineChars="0"/>
        <w:outlineLvl w:val="1"/>
        <w:rPr>
          <w:rStyle w:val="27"/>
          <w:rFonts w:ascii="黑体" w:hAnsi="黑体" w:eastAsia="黑体"/>
          <w:b w:val="0"/>
        </w:rPr>
      </w:pPr>
      <w:bookmarkStart w:id="20" w:name="_Toc15377206"/>
      <w:bookmarkStart w:id="21" w:name="_Toc15396604"/>
      <w:r>
        <w:rPr>
          <w:rFonts w:hint="eastAsia" w:ascii="黑体" w:hAnsi="黑体" w:eastAsia="黑体"/>
          <w:sz w:val="32"/>
          <w:szCs w:val="32"/>
        </w:rPr>
        <w:t>收</w:t>
      </w:r>
      <w:r>
        <w:rPr>
          <w:rStyle w:val="27"/>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2020年本年收入合计</w:t>
      </w:r>
      <w:r>
        <w:rPr>
          <w:rFonts w:hint="eastAsia" w:ascii="仿宋_GB2312" w:hAnsi="仿宋" w:eastAsia="仿宋_GB2312" w:cs="仿宋_GB2312"/>
          <w:sz w:val="32"/>
          <w:szCs w:val="32"/>
        </w:rPr>
        <w:t>901.15</w:t>
      </w:r>
      <w:r>
        <w:rPr>
          <w:rFonts w:hint="eastAsia" w:ascii="仿宋" w:hAnsi="仿宋" w:eastAsia="仿宋"/>
          <w:sz w:val="32"/>
          <w:szCs w:val="32"/>
        </w:rPr>
        <w:t>万元，其中：一般公共预算财政拨款收入</w:t>
      </w:r>
      <w:r>
        <w:rPr>
          <w:rFonts w:hint="eastAsia" w:ascii="仿宋_GB2312" w:hAnsi="仿宋" w:eastAsia="仿宋_GB2312" w:cs="仿宋_GB2312"/>
          <w:sz w:val="32"/>
          <w:szCs w:val="32"/>
        </w:rPr>
        <w:t>901.15</w:t>
      </w:r>
      <w:r>
        <w:rPr>
          <w:rFonts w:hint="eastAsia" w:ascii="仿宋" w:hAnsi="仿宋" w:eastAsia="仿宋"/>
          <w:sz w:val="32"/>
          <w:szCs w:val="32"/>
        </w:rPr>
        <w:t>万元，占100</w:t>
      </w:r>
      <w:r>
        <w:rPr>
          <w:rFonts w:ascii="仿宋" w:hAnsi="仿宋" w:eastAsia="仿宋"/>
          <w:sz w:val="32"/>
          <w:szCs w:val="32"/>
        </w:rPr>
        <w:t>%</w:t>
      </w:r>
      <w:r>
        <w:rPr>
          <w:rFonts w:hint="eastAsia" w:ascii="仿宋" w:hAnsi="仿宋" w:eastAsia="仿宋"/>
          <w:sz w:val="32"/>
          <w:szCs w:val="32"/>
        </w:rPr>
        <w:t>；政府性基金预算财政拨款收入0万元；上级补助收入0万元；事业收入0万元；经营收0万元；附属单位上缴收入0万元；其他收入0万元。</w:t>
      </w:r>
    </w:p>
    <w:p>
      <w:pPr>
        <w:pStyle w:val="2"/>
        <w:ind w:firstLine="640"/>
        <w:rPr>
          <w:rFonts w:ascii="仿宋" w:hAnsi="仿宋" w:eastAsia="仿宋"/>
          <w:szCs w:val="32"/>
        </w:rPr>
      </w:pPr>
    </w:p>
    <w:p>
      <w:pPr>
        <w:pStyle w:val="2"/>
        <w:ind w:firstLine="640"/>
        <w:rPr>
          <w:rFonts w:ascii="仿宋" w:hAnsi="仿宋" w:eastAsia="仿宋"/>
          <w:szCs w:val="32"/>
        </w:rPr>
      </w:pPr>
    </w:p>
    <w:p>
      <w:pPr>
        <w:pStyle w:val="2"/>
        <w:ind w:firstLine="640"/>
        <w:rPr>
          <w:rFonts w:ascii="仿宋" w:hAnsi="仿宋" w:eastAsia="仿宋"/>
          <w:szCs w:val="32"/>
        </w:rPr>
      </w:pPr>
      <w:r>
        <w:drawing>
          <wp:inline distT="0" distB="0" distL="0" distR="0">
            <wp:extent cx="4676775" cy="2790825"/>
            <wp:effectExtent l="4445" t="4445" r="5080" b="508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
        <w:ind w:firstLine="640"/>
        <w:rPr>
          <w:rFonts w:ascii="仿宋" w:hAnsi="仿宋" w:eastAsia="仿宋"/>
          <w:szCs w:val="32"/>
        </w:rPr>
      </w:pPr>
    </w:p>
    <w:p>
      <w:pPr>
        <w:pStyle w:val="2"/>
        <w:ind w:firstLine="0" w:firstLineChars="0"/>
        <w:rPr>
          <w:rFonts w:ascii="仿宋" w:hAnsi="仿宋" w:eastAsia="仿宋"/>
          <w:szCs w:val="32"/>
        </w:rPr>
      </w:pPr>
    </w:p>
    <w:p>
      <w:pPr>
        <w:pStyle w:val="25"/>
        <w:numPr>
          <w:ilvl w:val="0"/>
          <w:numId w:val="1"/>
        </w:numPr>
        <w:spacing w:line="600" w:lineRule="exact"/>
        <w:ind w:firstLineChars="0"/>
        <w:outlineLvl w:val="1"/>
        <w:rPr>
          <w:rStyle w:val="27"/>
          <w:rFonts w:ascii="黑体" w:hAnsi="黑体" w:eastAsia="黑体"/>
          <w:b w:val="0"/>
        </w:rPr>
      </w:pPr>
      <w:bookmarkStart w:id="22" w:name="_Toc15396605"/>
      <w:bookmarkStart w:id="23" w:name="_Toc15377207"/>
      <w:r>
        <w:rPr>
          <w:rFonts w:hint="eastAsia" w:ascii="黑体" w:hAnsi="黑体" w:eastAsia="黑体"/>
          <w:sz w:val="32"/>
          <w:szCs w:val="32"/>
        </w:rPr>
        <w:t>支</w:t>
      </w:r>
      <w:r>
        <w:rPr>
          <w:rStyle w:val="27"/>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sz w:val="32"/>
          <w:szCs w:val="32"/>
        </w:rPr>
      </w:pPr>
      <w:r>
        <w:rPr>
          <w:rFonts w:hint="eastAsia" w:ascii="仿宋" w:hAnsi="仿宋" w:eastAsia="仿宋"/>
          <w:sz w:val="32"/>
          <w:szCs w:val="32"/>
        </w:rPr>
        <w:t>2020年本年支出合计</w:t>
      </w:r>
      <w:r>
        <w:rPr>
          <w:rFonts w:hint="eastAsia" w:ascii="仿宋_GB2312" w:hAnsi="仿宋" w:eastAsia="仿宋_GB2312" w:cs="仿宋_GB2312"/>
          <w:sz w:val="32"/>
          <w:szCs w:val="32"/>
        </w:rPr>
        <w:t>901.15</w:t>
      </w:r>
      <w:r>
        <w:rPr>
          <w:rFonts w:hint="eastAsia" w:ascii="仿宋" w:hAnsi="仿宋" w:eastAsia="仿宋"/>
          <w:sz w:val="32"/>
          <w:szCs w:val="32"/>
        </w:rPr>
        <w:t>万元，其中：基本支出836.04万元，占93</w:t>
      </w:r>
      <w:r>
        <w:rPr>
          <w:rFonts w:ascii="仿宋" w:hAnsi="仿宋" w:eastAsia="仿宋"/>
          <w:sz w:val="32"/>
          <w:szCs w:val="32"/>
        </w:rPr>
        <w:t>%</w:t>
      </w:r>
      <w:r>
        <w:rPr>
          <w:rFonts w:hint="eastAsia" w:ascii="仿宋" w:hAnsi="仿宋" w:eastAsia="仿宋"/>
          <w:sz w:val="32"/>
          <w:szCs w:val="32"/>
        </w:rPr>
        <w:t>；项目支出65.11万元，占7</w:t>
      </w:r>
      <w:r>
        <w:rPr>
          <w:rFonts w:ascii="仿宋" w:hAnsi="仿宋" w:eastAsia="仿宋"/>
          <w:sz w:val="32"/>
          <w:szCs w:val="32"/>
        </w:rPr>
        <w:t>%</w:t>
      </w:r>
      <w:r>
        <w:rPr>
          <w:rFonts w:hint="eastAsia" w:ascii="仿宋" w:hAnsi="仿宋" w:eastAsia="仿宋"/>
          <w:sz w:val="32"/>
          <w:szCs w:val="32"/>
        </w:rPr>
        <w:t>；上缴上级支出0万元；经营支出0万元；对附属单位补助支出0万元。</w:t>
      </w:r>
    </w:p>
    <w:p>
      <w:pPr>
        <w:pStyle w:val="2"/>
        <w:ind w:firstLine="640"/>
        <w:rPr>
          <w:rFonts w:ascii="仿宋" w:hAnsi="仿宋" w:eastAsia="仿宋"/>
          <w:szCs w:val="32"/>
        </w:rPr>
      </w:pPr>
      <w:r>
        <w:drawing>
          <wp:inline distT="0" distB="0" distL="0" distR="0">
            <wp:extent cx="4714875" cy="2515235"/>
            <wp:effectExtent l="4445" t="4445" r="5080" b="1397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
        <w:ind w:firstLine="0" w:firstLineChars="0"/>
        <w:rPr>
          <w:rFonts w:ascii="仿宋" w:hAnsi="仿宋" w:eastAsia="仿宋"/>
          <w:szCs w:val="32"/>
        </w:rPr>
      </w:pPr>
    </w:p>
    <w:p>
      <w:pPr>
        <w:spacing w:line="600" w:lineRule="exact"/>
        <w:ind w:firstLine="640" w:firstLineChars="200"/>
        <w:outlineLvl w:val="1"/>
        <w:rPr>
          <w:rStyle w:val="27"/>
          <w:rFonts w:ascii="黑体" w:hAnsi="黑体" w:eastAsia="黑体"/>
          <w:b w:val="0"/>
        </w:rPr>
      </w:pPr>
      <w:bookmarkStart w:id="24" w:name="_Toc15377208"/>
      <w:bookmarkStart w:id="25" w:name="_Toc15396606"/>
      <w:r>
        <w:rPr>
          <w:rFonts w:hint="eastAsia" w:ascii="黑体" w:hAnsi="黑体" w:eastAsia="黑体"/>
          <w:sz w:val="32"/>
          <w:szCs w:val="32"/>
        </w:rPr>
        <w:t>四、财</w:t>
      </w:r>
      <w:r>
        <w:rPr>
          <w:rStyle w:val="27"/>
          <w:rFonts w:hint="eastAsia" w:ascii="黑体" w:hAnsi="黑体" w:eastAsia="黑体"/>
          <w:b w:val="0"/>
        </w:rPr>
        <w:t>政拨款收入支出决算总体情况说明</w:t>
      </w:r>
      <w:bookmarkEnd w:id="24"/>
      <w:bookmarkEnd w:id="25"/>
    </w:p>
    <w:p>
      <w:pPr>
        <w:snapToGrid w:val="0"/>
        <w:spacing w:line="600" w:lineRule="exact"/>
        <w:ind w:firstLine="640" w:firstLineChars="200"/>
        <w:rPr>
          <w:rFonts w:ascii="楷体_GB2312" w:hAnsi="仿宋" w:eastAsia="楷体_GB2312"/>
          <w:b/>
          <w:sz w:val="32"/>
          <w:szCs w:val="32"/>
        </w:rPr>
      </w:pPr>
      <w:r>
        <w:rPr>
          <w:rFonts w:hint="eastAsia" w:ascii="仿宋" w:hAnsi="仿宋" w:eastAsia="仿宋"/>
          <w:sz w:val="32"/>
          <w:szCs w:val="32"/>
        </w:rPr>
        <w:t>2020年财政拨款收、支总计</w:t>
      </w:r>
      <w:r>
        <w:rPr>
          <w:rFonts w:hint="eastAsia" w:ascii="仿宋_GB2312" w:hAnsi="仿宋" w:eastAsia="仿宋_GB2312" w:cs="仿宋_GB2312"/>
          <w:sz w:val="32"/>
          <w:szCs w:val="32"/>
        </w:rPr>
        <w:t>901.15</w:t>
      </w:r>
      <w:r>
        <w:rPr>
          <w:rFonts w:hint="eastAsia" w:ascii="仿宋" w:hAnsi="仿宋" w:eastAsia="仿宋"/>
          <w:sz w:val="32"/>
          <w:szCs w:val="32"/>
        </w:rPr>
        <w:t>万元。与20</w:t>
      </w:r>
      <w:r>
        <w:rPr>
          <w:rFonts w:ascii="仿宋" w:hAnsi="仿宋" w:eastAsia="仿宋"/>
          <w:sz w:val="32"/>
          <w:szCs w:val="32"/>
        </w:rPr>
        <w:t>1</w:t>
      </w:r>
      <w:r>
        <w:rPr>
          <w:rFonts w:hint="eastAsia" w:ascii="仿宋" w:hAnsi="仿宋" w:eastAsia="仿宋"/>
          <w:sz w:val="32"/>
          <w:szCs w:val="32"/>
        </w:rPr>
        <w:t>9年相比，财政拨款收、支总计各增加341.82万元，增长61.11</w:t>
      </w:r>
      <w:r>
        <w:rPr>
          <w:rFonts w:ascii="仿宋" w:hAnsi="仿宋" w:eastAsia="仿宋"/>
          <w:sz w:val="32"/>
          <w:szCs w:val="32"/>
        </w:rPr>
        <w:t>%</w:t>
      </w:r>
      <w:r>
        <w:rPr>
          <w:rFonts w:hint="eastAsia" w:ascii="仿宋" w:hAnsi="仿宋" w:eastAsia="仿宋"/>
          <w:sz w:val="32"/>
          <w:szCs w:val="32"/>
        </w:rPr>
        <w:t>。主要变动原因是：</w:t>
      </w:r>
      <w:r>
        <w:rPr>
          <w:rFonts w:hint="eastAsia" w:ascii="仿宋_GB2312" w:hAnsi="仿宋" w:eastAsia="仿宋_GB2312" w:cs="仿宋_GB2312"/>
          <w:sz w:val="32"/>
          <w:szCs w:val="32"/>
        </w:rPr>
        <w:t>2019年度为机构改革后新成立预算单位，年初无预算安排，年中只追加了人员及定额公用经费。2020年度预算安排较上年度增加了非定额公用经费及专项经费。</w:t>
      </w:r>
      <w:r>
        <w:rPr>
          <w:rFonts w:hint="eastAsia" w:ascii="楷体_GB2312" w:hAnsi="仿宋" w:eastAsia="楷体_GB2312"/>
          <w:b/>
          <w:sz w:val="32"/>
          <w:szCs w:val="32"/>
        </w:rPr>
        <w:t xml:space="preserve"> </w:t>
      </w:r>
    </w:p>
    <w:p>
      <w:pPr>
        <w:pStyle w:val="2"/>
        <w:ind w:firstLine="643"/>
        <w:rPr>
          <w:rFonts w:ascii="楷体_GB2312" w:hAnsi="仿宋" w:eastAsia="楷体_GB2312"/>
          <w:b/>
          <w:szCs w:val="32"/>
        </w:rPr>
      </w:pPr>
    </w:p>
    <w:p>
      <w:pPr>
        <w:pStyle w:val="2"/>
        <w:ind w:firstLine="640"/>
        <w:rPr>
          <w:rFonts w:ascii="楷体_GB2312" w:hAnsi="仿宋" w:eastAsia="楷体_GB2312"/>
          <w:b/>
          <w:szCs w:val="32"/>
        </w:rPr>
      </w:pPr>
      <w:r>
        <w:drawing>
          <wp:inline distT="0" distB="0" distL="0" distR="0">
            <wp:extent cx="5124450" cy="2962275"/>
            <wp:effectExtent l="4445" t="4445" r="14605" b="508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pStyle w:val="2"/>
        <w:ind w:firstLine="643"/>
        <w:rPr>
          <w:rFonts w:ascii="楷体_GB2312" w:hAnsi="仿宋" w:eastAsia="楷体_GB2312"/>
          <w:b/>
          <w:szCs w:val="32"/>
        </w:rPr>
      </w:pPr>
    </w:p>
    <w:p>
      <w:pPr>
        <w:spacing w:line="600" w:lineRule="exact"/>
        <w:ind w:firstLine="640" w:firstLineChars="200"/>
        <w:outlineLvl w:val="1"/>
        <w:rPr>
          <w:rStyle w:val="27"/>
          <w:rFonts w:ascii="黑体" w:hAnsi="黑体" w:eastAsia="黑体"/>
          <w:b w:val="0"/>
        </w:rPr>
      </w:pPr>
      <w:bookmarkStart w:id="26" w:name="_Toc15396607"/>
      <w:bookmarkStart w:id="27" w:name="_Toc15377209"/>
      <w:r>
        <w:rPr>
          <w:rFonts w:hint="eastAsia" w:ascii="黑体" w:hAnsi="黑体" w:eastAsia="黑体"/>
          <w:sz w:val="32"/>
          <w:szCs w:val="32"/>
        </w:rPr>
        <w:t>五、</w:t>
      </w:r>
      <w:r>
        <w:rPr>
          <w:rFonts w:hint="eastAsia" w:ascii="黑体" w:hAnsi="黑体" w:eastAsia="黑体"/>
          <w:b/>
          <w:sz w:val="32"/>
          <w:szCs w:val="32"/>
        </w:rPr>
        <w:t>一</w:t>
      </w:r>
      <w:r>
        <w:rPr>
          <w:rStyle w:val="27"/>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napToGrid w:val="0"/>
        <w:spacing w:line="600" w:lineRule="exact"/>
        <w:ind w:firstLine="640" w:firstLineChars="200"/>
        <w:rPr>
          <w:rFonts w:ascii="楷体_GB2312" w:hAnsi="仿宋" w:eastAsia="楷体_GB2312"/>
          <w:b/>
          <w:sz w:val="32"/>
          <w:szCs w:val="32"/>
        </w:rPr>
      </w:pPr>
      <w:r>
        <w:rPr>
          <w:rFonts w:hint="eastAsia" w:ascii="仿宋" w:hAnsi="仿宋" w:eastAsia="仿宋"/>
          <w:sz w:val="32"/>
          <w:szCs w:val="32"/>
        </w:rPr>
        <w:t>2020年一般公共预算财政拨款支出</w:t>
      </w:r>
      <w:r>
        <w:rPr>
          <w:rFonts w:hint="eastAsia" w:ascii="仿宋_GB2312" w:hAnsi="仿宋" w:eastAsia="仿宋_GB2312" w:cs="仿宋_GB2312"/>
          <w:sz w:val="32"/>
          <w:szCs w:val="32"/>
        </w:rPr>
        <w:t>901.15</w:t>
      </w:r>
      <w:r>
        <w:rPr>
          <w:rFonts w:hint="eastAsia" w:ascii="仿宋" w:hAnsi="仿宋" w:eastAsia="仿宋"/>
          <w:sz w:val="32"/>
          <w:szCs w:val="32"/>
        </w:rPr>
        <w:t>万元，占本年支出合计的100</w:t>
      </w:r>
      <w:r>
        <w:rPr>
          <w:rFonts w:ascii="仿宋" w:hAnsi="仿宋" w:eastAsia="仿宋"/>
          <w:sz w:val="32"/>
          <w:szCs w:val="32"/>
        </w:rPr>
        <w:t>%</w:t>
      </w:r>
      <w:r>
        <w:rPr>
          <w:rFonts w:hint="eastAsia" w:ascii="仿宋" w:hAnsi="仿宋" w:eastAsia="仿宋"/>
          <w:sz w:val="32"/>
          <w:szCs w:val="32"/>
        </w:rPr>
        <w:t>。与20</w:t>
      </w:r>
      <w:r>
        <w:rPr>
          <w:rFonts w:ascii="仿宋" w:hAnsi="仿宋" w:eastAsia="仿宋"/>
          <w:sz w:val="32"/>
          <w:szCs w:val="32"/>
        </w:rPr>
        <w:t>1</w:t>
      </w:r>
      <w:r>
        <w:rPr>
          <w:rFonts w:hint="eastAsia" w:ascii="仿宋" w:hAnsi="仿宋" w:eastAsia="仿宋"/>
          <w:sz w:val="32"/>
          <w:szCs w:val="32"/>
        </w:rPr>
        <w:t>9年相比，一般公共预算财政拨款增加</w:t>
      </w:r>
      <w:bookmarkStart w:id="29" w:name="_Toc15377211"/>
      <w:r>
        <w:rPr>
          <w:rFonts w:hint="eastAsia" w:ascii="仿宋" w:hAnsi="仿宋" w:eastAsia="仿宋"/>
          <w:sz w:val="32"/>
          <w:szCs w:val="32"/>
        </w:rPr>
        <w:t>341.82万元，主要原因是</w:t>
      </w:r>
      <w:r>
        <w:rPr>
          <w:rFonts w:hint="eastAsia" w:ascii="仿宋_GB2312" w:hAnsi="仿宋" w:eastAsia="仿宋_GB2312" w:cs="仿宋_GB2312"/>
          <w:sz w:val="32"/>
          <w:szCs w:val="32"/>
        </w:rPr>
        <w:t>2019年度为机构改革后新成立预算单位，年初无预算安排，年中只追加了人员及定额公用经费。2020年度预算安排较上年度增加了非定额公用经费及专项经费。</w:t>
      </w:r>
      <w:r>
        <w:rPr>
          <w:rFonts w:hint="eastAsia" w:ascii="楷体_GB2312" w:hAnsi="仿宋" w:eastAsia="楷体_GB2312"/>
          <w:b/>
          <w:sz w:val="32"/>
          <w:szCs w:val="32"/>
        </w:rPr>
        <w:t xml:space="preserve"> </w:t>
      </w:r>
    </w:p>
    <w:p>
      <w:pPr>
        <w:pStyle w:val="2"/>
        <w:ind w:firstLine="0" w:firstLineChars="0"/>
      </w:pPr>
    </w:p>
    <w:p>
      <w:pPr>
        <w:pStyle w:val="2"/>
        <w:ind w:firstLine="640"/>
        <w:rPr>
          <w:rFonts w:ascii="仿宋" w:hAnsi="仿宋" w:eastAsia="仿宋"/>
          <w:szCs w:val="32"/>
        </w:rPr>
      </w:pPr>
      <w:r>
        <w:drawing>
          <wp:inline distT="0" distB="0" distL="0" distR="0">
            <wp:extent cx="4743450" cy="2247900"/>
            <wp:effectExtent l="4445" t="4445" r="14605" b="1460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pStyle w:val="2"/>
        <w:ind w:firstLine="0" w:firstLineChars="0"/>
        <w:rPr>
          <w:rFonts w:ascii="仿宋" w:hAnsi="仿宋" w:eastAsia="仿宋"/>
          <w:szCs w:val="32"/>
        </w:rPr>
      </w:pPr>
    </w:p>
    <w:p>
      <w:pPr>
        <w:spacing w:line="600" w:lineRule="exact"/>
        <w:ind w:firstLine="643" w:firstLineChars="200"/>
        <w:outlineLvl w:val="2"/>
        <w:rPr>
          <w:rFonts w:ascii="仿宋" w:hAnsi="仿宋" w:eastAsia="仿宋"/>
          <w:b/>
          <w:sz w:val="32"/>
          <w:szCs w:val="32"/>
        </w:rPr>
      </w:pPr>
      <w:r>
        <w:rPr>
          <w:rFonts w:hint="eastAsia" w:ascii="仿宋" w:hAnsi="仿宋" w:eastAsia="仿宋"/>
          <w:b/>
          <w:sz w:val="32"/>
          <w:szCs w:val="32"/>
        </w:rPr>
        <w:t>（二）一般公共预算财政拨款支出决算结构情况</w:t>
      </w:r>
      <w:bookmarkEnd w:id="29"/>
    </w:p>
    <w:p>
      <w:pPr>
        <w:spacing w:line="600" w:lineRule="exact"/>
        <w:ind w:firstLine="640"/>
        <w:rPr>
          <w:rFonts w:ascii="仿宋" w:hAnsi="仿宋" w:eastAsia="仿宋"/>
          <w:sz w:val="32"/>
          <w:szCs w:val="32"/>
        </w:rPr>
      </w:pPr>
      <w:r>
        <w:rPr>
          <w:rFonts w:hint="eastAsia" w:ascii="仿宋" w:hAnsi="仿宋" w:eastAsia="仿宋"/>
          <w:sz w:val="32"/>
          <w:szCs w:val="32"/>
        </w:rPr>
        <w:t>2020年一般公共预算财政拨款支出901.15万元，主要用于以下方面:一般公共服务（类）支出735.76万元，占81.65%；教育支出（类）0.2万元，占0.02%；科学技术（类）支出0万元；文化旅游体育与传媒（类）支出0万元；社会保障和就业（类）支出53.21万元，占5.91%；卫生健康支出27.06万元，占3%；住房保障支出84.92万元，占9.42%。</w:t>
      </w:r>
    </w:p>
    <w:p>
      <w:pPr>
        <w:pStyle w:val="2"/>
        <w:ind w:firstLine="640"/>
        <w:rPr>
          <w:rFonts w:ascii="仿宋" w:hAnsi="仿宋" w:eastAsia="仿宋"/>
          <w:szCs w:val="32"/>
        </w:rPr>
      </w:pPr>
    </w:p>
    <w:p>
      <w:pPr>
        <w:pStyle w:val="2"/>
        <w:ind w:firstLine="640"/>
        <w:rPr>
          <w:rFonts w:ascii="仿宋" w:hAnsi="仿宋" w:eastAsia="仿宋"/>
          <w:szCs w:val="32"/>
        </w:rPr>
      </w:pPr>
      <w:r>
        <w:drawing>
          <wp:inline distT="0" distB="0" distL="0" distR="0">
            <wp:extent cx="5181600" cy="2847975"/>
            <wp:effectExtent l="4445" t="4445" r="14605" b="508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2"/>
        <w:ind w:firstLine="0" w:firstLineChars="0"/>
        <w:rPr>
          <w:rFonts w:ascii="仿宋" w:hAnsi="仿宋" w:eastAsia="仿宋"/>
          <w:szCs w:val="32"/>
        </w:rPr>
      </w:pPr>
    </w:p>
    <w:p>
      <w:pPr>
        <w:spacing w:line="600" w:lineRule="exact"/>
        <w:ind w:firstLine="643"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0"/>
        <w:rPr>
          <w:rFonts w:ascii="仿宋" w:hAnsi="仿宋" w:eastAsia="仿宋"/>
          <w:sz w:val="32"/>
          <w:szCs w:val="32"/>
        </w:rPr>
      </w:pPr>
      <w:bookmarkStart w:id="31" w:name="_Toc15377444"/>
      <w:bookmarkStart w:id="32" w:name="_Toc15378460"/>
      <w:bookmarkStart w:id="33" w:name="_Toc15377213"/>
      <w:r>
        <w:rPr>
          <w:rFonts w:hint="eastAsia" w:ascii="仿宋" w:hAnsi="仿宋" w:eastAsia="仿宋"/>
          <w:sz w:val="32"/>
          <w:szCs w:val="32"/>
        </w:rPr>
        <w:t>2020年一般公共预算支出决算数为901.15万元，完成预算100%。其中：</w:t>
      </w:r>
      <w:bookmarkEnd w:id="31"/>
      <w:bookmarkEnd w:id="32"/>
      <w:bookmarkEnd w:id="33"/>
    </w:p>
    <w:p>
      <w:pPr>
        <w:spacing w:line="600" w:lineRule="exact"/>
        <w:ind w:firstLine="640"/>
        <w:rPr>
          <w:rFonts w:ascii="仿宋" w:hAnsi="仿宋" w:eastAsia="仿宋"/>
          <w:sz w:val="32"/>
          <w:szCs w:val="32"/>
        </w:rPr>
      </w:pPr>
      <w:r>
        <w:rPr>
          <w:rFonts w:hint="eastAsia" w:ascii="仿宋" w:hAnsi="仿宋" w:eastAsia="仿宋"/>
          <w:sz w:val="32"/>
          <w:szCs w:val="32"/>
        </w:rPr>
        <w:t>一般公共服务（类）商贸事务（款）招商引资（项）: 支出决算为49.56万元，完成预算100%；</w:t>
      </w:r>
    </w:p>
    <w:p>
      <w:pPr>
        <w:spacing w:line="600" w:lineRule="exact"/>
        <w:ind w:firstLine="640"/>
        <w:rPr>
          <w:rFonts w:ascii="仿宋" w:hAnsi="仿宋" w:eastAsia="仿宋"/>
          <w:sz w:val="32"/>
          <w:szCs w:val="32"/>
        </w:rPr>
      </w:pPr>
      <w:r>
        <w:rPr>
          <w:rFonts w:hint="eastAsia" w:ascii="仿宋" w:hAnsi="仿宋" w:eastAsia="仿宋"/>
          <w:sz w:val="32"/>
          <w:szCs w:val="32"/>
        </w:rPr>
        <w:t>一般公共服务（类）商贸事务（款）事业运行（项）: 支出决算为670.66万元，完成预算100%；</w:t>
      </w:r>
    </w:p>
    <w:p>
      <w:pPr>
        <w:spacing w:line="600" w:lineRule="exact"/>
        <w:ind w:firstLine="640"/>
        <w:rPr>
          <w:rFonts w:ascii="仿宋" w:hAnsi="仿宋" w:eastAsia="仿宋"/>
          <w:sz w:val="32"/>
          <w:szCs w:val="32"/>
        </w:rPr>
      </w:pPr>
      <w:r>
        <w:rPr>
          <w:rFonts w:hint="eastAsia" w:ascii="仿宋" w:hAnsi="仿宋" w:eastAsia="仿宋"/>
          <w:sz w:val="32"/>
          <w:szCs w:val="32"/>
        </w:rPr>
        <w:t>一般公共服务（类）商贸事务（款）其他商贸事务（项）: 支出决算为15.54万元，完成预算100%。</w:t>
      </w:r>
    </w:p>
    <w:p>
      <w:pPr>
        <w:spacing w:line="600" w:lineRule="exact"/>
        <w:ind w:firstLine="640"/>
        <w:rPr>
          <w:rFonts w:ascii="仿宋" w:hAnsi="仿宋" w:eastAsia="仿宋"/>
          <w:sz w:val="32"/>
          <w:szCs w:val="32"/>
        </w:rPr>
      </w:pPr>
      <w:r>
        <w:rPr>
          <w:rFonts w:hint="eastAsia" w:ascii="仿宋" w:hAnsi="仿宋" w:eastAsia="仿宋"/>
          <w:sz w:val="32"/>
          <w:szCs w:val="32"/>
        </w:rPr>
        <w:t>4.教育（类）进修及培训（款）培训支出（项）：支出决算为0.2万元，完成预100%。</w:t>
      </w:r>
    </w:p>
    <w:p>
      <w:pPr>
        <w:spacing w:line="600" w:lineRule="exact"/>
        <w:ind w:firstLine="640"/>
        <w:rPr>
          <w:rFonts w:ascii="仿宋" w:hAnsi="仿宋" w:eastAsia="仿宋"/>
          <w:sz w:val="32"/>
          <w:szCs w:val="32"/>
        </w:rPr>
      </w:pPr>
      <w:r>
        <w:rPr>
          <w:rFonts w:hint="eastAsia" w:ascii="仿宋" w:hAnsi="仿宋" w:eastAsia="仿宋"/>
          <w:sz w:val="32"/>
          <w:szCs w:val="32"/>
        </w:rPr>
        <w:t>5.社会保障和就业（类）行政事业单位养老支出（款）机关事业单位基本养老保险缴费支出（项）：支出决算为34.95万元，完成预算100%；</w:t>
      </w:r>
    </w:p>
    <w:p>
      <w:pPr>
        <w:spacing w:line="600" w:lineRule="exact"/>
        <w:ind w:firstLine="640"/>
        <w:rPr>
          <w:rFonts w:ascii="仿宋" w:hAnsi="仿宋" w:eastAsia="仿宋"/>
          <w:sz w:val="32"/>
          <w:szCs w:val="32"/>
        </w:rPr>
      </w:pPr>
      <w:r>
        <w:rPr>
          <w:rFonts w:hint="eastAsia" w:ascii="仿宋" w:hAnsi="仿宋" w:eastAsia="仿宋"/>
          <w:sz w:val="32"/>
          <w:szCs w:val="32"/>
        </w:rPr>
        <w:t>6.社会保障和就业（类）行政事业单位养老支出（款）机关事业单位职业年金缴费支出（项）：支出决算为18.26万元，完成预算100%。</w:t>
      </w:r>
    </w:p>
    <w:p>
      <w:pPr>
        <w:spacing w:line="600" w:lineRule="exact"/>
        <w:ind w:firstLine="640"/>
        <w:rPr>
          <w:rFonts w:ascii="仿宋" w:hAnsi="仿宋" w:eastAsia="仿宋"/>
          <w:sz w:val="32"/>
          <w:szCs w:val="32"/>
        </w:rPr>
      </w:pPr>
      <w:r>
        <w:rPr>
          <w:rFonts w:hint="eastAsia" w:ascii="仿宋" w:hAnsi="仿宋" w:eastAsia="仿宋"/>
          <w:sz w:val="32"/>
          <w:szCs w:val="32"/>
        </w:rPr>
        <w:t>7.卫生健康（类）行政事业单位医疗（款）事业单位医疗（项）：支出决算为27.06万元，完成预算100%。</w:t>
      </w:r>
    </w:p>
    <w:p>
      <w:pPr>
        <w:spacing w:line="600" w:lineRule="exact"/>
        <w:ind w:firstLine="640"/>
        <w:rPr>
          <w:rFonts w:ascii="仿宋" w:hAnsi="仿宋" w:eastAsia="仿宋"/>
          <w:sz w:val="32"/>
          <w:szCs w:val="32"/>
        </w:rPr>
      </w:pPr>
      <w:r>
        <w:rPr>
          <w:rFonts w:hint="eastAsia" w:ascii="仿宋" w:hAnsi="仿宋" w:eastAsia="仿宋"/>
          <w:sz w:val="32"/>
          <w:szCs w:val="32"/>
        </w:rPr>
        <w:t>8. 住房保障支出（类）住房改革支出（款）住房公积金（项）：支出决算为40.68万元，完成预算100%。</w:t>
      </w:r>
    </w:p>
    <w:p>
      <w:pPr>
        <w:spacing w:line="600" w:lineRule="exact"/>
        <w:ind w:firstLine="640"/>
        <w:rPr>
          <w:rStyle w:val="15"/>
          <w:rFonts w:eastAsia="仿宋_GB2312"/>
          <w:b w:val="0"/>
          <w:bCs/>
          <w:color w:val="000000"/>
          <w:sz w:val="32"/>
          <w:szCs w:val="32"/>
        </w:rPr>
      </w:pPr>
      <w:r>
        <w:rPr>
          <w:rFonts w:hint="eastAsia" w:ascii="仿宋" w:hAnsi="仿宋" w:eastAsia="仿宋"/>
          <w:sz w:val="32"/>
          <w:szCs w:val="32"/>
        </w:rPr>
        <w:t>9. 住房保障支出（类）住房改革支出（款）购房补</w:t>
      </w:r>
      <w:r>
        <w:rPr>
          <w:rStyle w:val="15"/>
          <w:rFonts w:hint="eastAsia"/>
          <w:b w:val="0"/>
          <w:bCs/>
          <w:color w:val="000000"/>
          <w:sz w:val="32"/>
          <w:szCs w:val="32"/>
        </w:rPr>
        <w:t>贴</w:t>
      </w:r>
      <w:r>
        <w:rPr>
          <w:rStyle w:val="15"/>
          <w:rFonts w:eastAsia="仿宋_GB2312"/>
          <w:b w:val="0"/>
          <w:bCs/>
          <w:color w:val="000000"/>
          <w:sz w:val="32"/>
          <w:szCs w:val="32"/>
        </w:rPr>
        <w:t>（项）</w:t>
      </w:r>
      <w:r>
        <w:rPr>
          <w:rFonts w:hint="eastAsia" w:ascii="仿宋" w:hAnsi="仿宋" w:eastAsia="仿宋"/>
          <w:sz w:val="32"/>
          <w:szCs w:val="32"/>
        </w:rPr>
        <w:t>：</w:t>
      </w:r>
      <w:r>
        <w:rPr>
          <w:rStyle w:val="15"/>
          <w:rFonts w:eastAsia="仿宋_GB2312"/>
          <w:b w:val="0"/>
          <w:bCs/>
          <w:color w:val="000000"/>
          <w:sz w:val="32"/>
          <w:szCs w:val="32"/>
        </w:rPr>
        <w:t>支出决算</w:t>
      </w:r>
      <w:r>
        <w:rPr>
          <w:rFonts w:hint="eastAsia" w:ascii="仿宋" w:hAnsi="仿宋" w:eastAsia="仿宋"/>
          <w:sz w:val="32"/>
          <w:szCs w:val="32"/>
        </w:rPr>
        <w:t>为44.24万元，完成预算100%。</w:t>
      </w:r>
    </w:p>
    <w:p>
      <w:pPr>
        <w:tabs>
          <w:tab w:val="right" w:pos="8306"/>
        </w:tabs>
        <w:spacing w:line="600" w:lineRule="exact"/>
        <w:ind w:firstLine="640"/>
        <w:outlineLvl w:val="1"/>
        <w:rPr>
          <w:rStyle w:val="27"/>
        </w:rPr>
      </w:pPr>
      <w:bookmarkStart w:id="34" w:name="_Toc15377214"/>
      <w:bookmarkStart w:id="35"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7"/>
          <w:rFonts w:hint="eastAsia" w:ascii="黑体" w:hAnsi="黑体" w:eastAsia="黑体"/>
          <w:b w:val="0"/>
        </w:rPr>
        <w:t>般公共预算财政拨款基本支出决算情况说明</w:t>
      </w:r>
      <w:bookmarkEnd w:id="34"/>
      <w:bookmarkEnd w:id="35"/>
      <w:r>
        <w:rPr>
          <w:rStyle w:val="27"/>
          <w:rFonts w:ascii="黑体" w:hAnsi="黑体" w:eastAsia="黑体"/>
          <w:b w:val="0"/>
        </w:rPr>
        <w:tab/>
      </w:r>
    </w:p>
    <w:p>
      <w:pPr>
        <w:spacing w:line="600" w:lineRule="exact"/>
        <w:ind w:firstLine="645"/>
        <w:rPr>
          <w:rFonts w:ascii="仿宋" w:hAnsi="仿宋" w:eastAsia="仿宋"/>
          <w:sz w:val="32"/>
          <w:szCs w:val="32"/>
        </w:rPr>
      </w:pPr>
      <w:r>
        <w:rPr>
          <w:rFonts w:hint="eastAsia" w:ascii="仿宋" w:hAnsi="仿宋" w:eastAsia="仿宋"/>
          <w:sz w:val="32"/>
          <w:szCs w:val="32"/>
        </w:rPr>
        <w:t>2020年一般公共预算财政拨款基本支出836.04万元，其中：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人员经费471.33万元，主要包括：基本工资、津贴补贴、奖金、绩效工资、机关事业单位基本养老保险缴费、职业年金缴费、其他社会保障缴费、其他工资福利支出、住房公积金、其他对个人和家庭的补助支出等。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364.71万元，主要包括：办公费、印刷费、咨询费、手续费、水费、电费、邮电费、物业管理费、差旅费、租赁费、会议费、培训费、公务接待费、劳务费、委托业务费、工会经费、福利费、其他交通费、其他商品和服务支出、办公设备购置、其他资本性支出等。</w:t>
      </w:r>
    </w:p>
    <w:p>
      <w:pPr>
        <w:spacing w:line="600" w:lineRule="exact"/>
        <w:ind w:firstLine="640"/>
        <w:outlineLvl w:val="1"/>
        <w:rPr>
          <w:rStyle w:val="27"/>
          <w:rFonts w:ascii="黑体" w:hAnsi="黑体" w:eastAsia="黑体"/>
          <w:b w:val="0"/>
        </w:rPr>
      </w:pPr>
      <w:bookmarkStart w:id="36" w:name="_Toc15396609"/>
      <w:bookmarkStart w:id="37" w:name="_Toc15377215"/>
      <w:r>
        <w:rPr>
          <w:rFonts w:hint="eastAsia" w:ascii="黑体" w:eastAsia="黑体"/>
          <w:sz w:val="32"/>
          <w:szCs w:val="32"/>
        </w:rPr>
        <w:t>七、</w:t>
      </w:r>
      <w:r>
        <w:rPr>
          <w:rStyle w:val="27"/>
          <w:rFonts w:hint="eastAsia" w:ascii="黑体" w:hAnsi="黑体" w:eastAsia="黑体"/>
        </w:rPr>
        <w:t>“</w:t>
      </w:r>
      <w:r>
        <w:rPr>
          <w:rStyle w:val="27"/>
          <w:rFonts w:hint="eastAsia" w:ascii="黑体" w:hAnsi="黑体" w:eastAsia="黑体"/>
          <w:b w:val="0"/>
        </w:rPr>
        <w:t>三公”经费财政拨款支出决算情况说明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sz w:val="32"/>
          <w:szCs w:val="32"/>
        </w:rPr>
      </w:pPr>
      <w:r>
        <w:rPr>
          <w:rFonts w:hint="eastAsia" w:ascii="仿宋" w:hAnsi="仿宋" w:eastAsia="仿宋"/>
          <w:sz w:val="32"/>
          <w:szCs w:val="32"/>
        </w:rPr>
        <w:t>2020年“三公”经费财政拨款支出决算为31.17万元，完成预算52</w:t>
      </w:r>
      <w:r>
        <w:rPr>
          <w:rFonts w:ascii="仿宋" w:hAnsi="仿宋" w:eastAsia="仿宋"/>
          <w:sz w:val="32"/>
          <w:szCs w:val="32"/>
        </w:rPr>
        <w:t>%</w:t>
      </w:r>
      <w:r>
        <w:rPr>
          <w:rFonts w:hint="eastAsia" w:ascii="仿宋" w:hAnsi="仿宋" w:eastAsia="仿宋"/>
          <w:sz w:val="32"/>
          <w:szCs w:val="32"/>
        </w:rPr>
        <w:t>，决算数小于预算数的主要原因：一是受新冠疫情影响年初招商引资等专项工作交流减缓，支出减少；二是本着例行节约，大幅压缩一般性支出，尽量减少公务接待支出。</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hint="eastAsia" w:ascii="仿宋" w:hAnsi="仿宋" w:eastAsia="仿宋"/>
          <w:sz w:val="32"/>
          <w:szCs w:val="32"/>
        </w:rPr>
        <w:t>2020年“三公”经费财政拨款支出决算中，因公出国（境）费支出决算0万元；公务用车购置及运行维护费支出决算0万元；公务接待费支出决算31.17万元，占52</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5"/>
          <w:rFonts w:hint="eastAsia" w:ascii="仿宋" w:hAnsi="仿宋" w:eastAsia="仿宋"/>
          <w:b w:val="0"/>
          <w:bCs/>
          <w:sz w:val="32"/>
          <w:szCs w:val="32"/>
        </w:rPr>
        <w:t>完成预算0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全年安排因公出国（境）团组0次，出国（境）0人。因公出国（境）支出2019年、2020年均无支出。主要原因是受新冠疫情影响，经费预算全部压减。</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公务用车购置及运行维护费支出0</w:t>
      </w:r>
      <w:r>
        <w:rPr>
          <w:rFonts w:hint="eastAsia" w:ascii="仿宋_GB2312" w:eastAsia="仿宋_GB2312"/>
          <w:sz w:val="32"/>
          <w:szCs w:val="32"/>
        </w:rPr>
        <w:t>万元。</w:t>
      </w:r>
      <w:r>
        <w:rPr>
          <w:rFonts w:eastAsia="仿宋_GB2312"/>
          <w:color w:val="000000"/>
          <w:sz w:val="32"/>
          <w:szCs w:val="32"/>
        </w:rPr>
        <w:t>公务用车购置及运行维护费支出决算</w:t>
      </w:r>
      <w:r>
        <w:rPr>
          <w:rFonts w:hint="eastAsia" w:eastAsia="仿宋_GB2312"/>
          <w:color w:val="000000"/>
          <w:sz w:val="32"/>
          <w:szCs w:val="32"/>
        </w:rPr>
        <w:t>与</w:t>
      </w:r>
      <w:r>
        <w:rPr>
          <w:rFonts w:eastAsia="仿宋_GB2312"/>
          <w:color w:val="000000"/>
          <w:sz w:val="32"/>
          <w:szCs w:val="32"/>
        </w:rPr>
        <w:t>2019年</w:t>
      </w:r>
      <w:r>
        <w:rPr>
          <w:rFonts w:hint="eastAsia" w:eastAsia="仿宋_GB2312"/>
          <w:color w:val="000000"/>
          <w:sz w:val="32"/>
          <w:szCs w:val="32"/>
        </w:rPr>
        <w:t>持平</w:t>
      </w:r>
      <w:r>
        <w:rPr>
          <w:rFonts w:eastAsia="仿宋_GB2312"/>
          <w:color w:val="000000"/>
          <w:sz w:val="32"/>
          <w:szCs w:val="32"/>
        </w:rPr>
        <w:t>。</w:t>
      </w:r>
    </w:p>
    <w:p>
      <w:pPr>
        <w:spacing w:line="600" w:lineRule="exact"/>
        <w:ind w:firstLine="640" w:firstLineChars="200"/>
        <w:rPr>
          <w:rFonts w:eastAsia="仿宋_GB2312"/>
          <w:color w:val="000000"/>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w:t>
      </w:r>
      <w:r>
        <w:rPr>
          <w:rFonts w:eastAsia="仿宋_GB2312"/>
          <w:color w:val="000000"/>
          <w:sz w:val="32"/>
          <w:szCs w:val="32"/>
        </w:rPr>
        <w:t>全年按规定更新购置公务用车0辆，金额0万元。截至2020年12月底，单位共有公务用车0辆</w:t>
      </w:r>
      <w:r>
        <w:rPr>
          <w:rFonts w:hint="eastAsia" w:eastAsia="仿宋_GB2312"/>
          <w:color w:val="000000"/>
          <w:sz w:val="32"/>
          <w:szCs w:val="32"/>
        </w:rPr>
        <w:t>。</w:t>
      </w:r>
    </w:p>
    <w:p>
      <w:pPr>
        <w:pStyle w:val="2"/>
        <w:ind w:firstLine="640"/>
        <w:rPr>
          <w:rFonts w:hint="eastAsia"/>
        </w:rPr>
      </w:pPr>
      <w:r>
        <w:rPr>
          <w:color w:val="000000"/>
          <w:szCs w:val="32"/>
        </w:rPr>
        <w:t>公务用车运行维护费支出0万元。</w:t>
      </w:r>
    </w:p>
    <w:p>
      <w:pPr>
        <w:spacing w:line="600" w:lineRule="exact"/>
        <w:ind w:firstLine="643" w:firstLineChars="20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公务接待费支出31.17</w:t>
      </w:r>
      <w:r>
        <w:rPr>
          <w:rFonts w:hint="eastAsia" w:ascii="仿宋_GB2312" w:eastAsia="仿宋_GB2312"/>
          <w:sz w:val="32"/>
          <w:szCs w:val="32"/>
        </w:rPr>
        <w:t>万元，</w:t>
      </w:r>
      <w:r>
        <w:rPr>
          <w:rStyle w:val="15"/>
          <w:rFonts w:hint="eastAsia" w:ascii="仿宋" w:hAnsi="仿宋" w:eastAsia="仿宋"/>
          <w:b w:val="0"/>
          <w:bCs/>
          <w:sz w:val="32"/>
          <w:szCs w:val="32"/>
        </w:rPr>
        <w:t>完成预算52</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公务接待费支出决算比20</w:t>
      </w:r>
      <w:r>
        <w:rPr>
          <w:rFonts w:ascii="仿宋_GB2312" w:eastAsia="仿宋_GB2312"/>
          <w:sz w:val="32"/>
          <w:szCs w:val="32"/>
        </w:rPr>
        <w:t>1</w:t>
      </w:r>
      <w:r>
        <w:rPr>
          <w:rFonts w:hint="eastAsia" w:ascii="仿宋_GB2312" w:eastAsia="仿宋_GB2312"/>
          <w:sz w:val="32"/>
          <w:szCs w:val="32"/>
        </w:rPr>
        <w:t>9年增加31.17万元，增长100</w:t>
      </w:r>
      <w:r>
        <w:rPr>
          <w:rFonts w:ascii="仿宋_GB2312" w:eastAsia="仿宋_GB2312"/>
          <w:sz w:val="32"/>
          <w:szCs w:val="32"/>
        </w:rPr>
        <w:t>%</w:t>
      </w:r>
      <w:r>
        <w:rPr>
          <w:rFonts w:hint="eastAsia" w:ascii="仿宋_GB2312" w:eastAsia="仿宋_GB2312"/>
          <w:sz w:val="32"/>
          <w:szCs w:val="32"/>
        </w:rPr>
        <w:t>。主要原因是：</w:t>
      </w:r>
      <w:r>
        <w:rPr>
          <w:rFonts w:hint="eastAsia" w:ascii="仿宋_GB2312" w:hAnsi="仿宋" w:eastAsia="仿宋_GB2312" w:cs="仿宋_GB2312"/>
          <w:sz w:val="32"/>
          <w:szCs w:val="32"/>
        </w:rPr>
        <w:t>2019年度为机构改革后新成立预算单位，年初无预算安排，年中只追加了人员及定额公用经费。</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rPr>
        <w:t>31.17</w:t>
      </w:r>
      <w:r>
        <w:rPr>
          <w:rFonts w:hint="eastAsia" w:ascii="仿宋_GB2312" w:eastAsia="仿宋_GB2312"/>
          <w:sz w:val="32"/>
          <w:szCs w:val="32"/>
        </w:rPr>
        <w:t>万元，主要用于开展招商引资业务活动、重大投资促进活动重要嘉宾的商务接待及省级间对口部门业务交流活动开支的餐费等。国内公务接待44批次，1154人次（不包括陪同人员），共计支出31.17万元，具体内容包括：开展招商引资业务活动、重大投资促进活动重要嘉宾的商务接待及省级间对口部门业务交流活动开支的餐费31.17万元。</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w:t>
      </w:r>
    </w:p>
    <w:p>
      <w:pPr>
        <w:spacing w:line="600" w:lineRule="exact"/>
        <w:ind w:firstLine="640"/>
        <w:outlineLvl w:val="1"/>
        <w:rPr>
          <w:rStyle w:val="27"/>
          <w:rFonts w:ascii="黑体" w:hAnsi="黑体" w:eastAsia="黑体"/>
        </w:rPr>
      </w:pPr>
      <w:bookmarkStart w:id="40" w:name="_Toc15377218"/>
      <w:bookmarkStart w:id="41" w:name="_Toc15396610"/>
      <w:r>
        <w:rPr>
          <w:rFonts w:hint="eastAsia" w:ascii="黑体" w:eastAsia="黑体"/>
          <w:sz w:val="32"/>
          <w:szCs w:val="32"/>
        </w:rPr>
        <w:t>八、</w:t>
      </w:r>
      <w:r>
        <w:rPr>
          <w:rStyle w:val="27"/>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hint="eastAsia" w:ascii="仿宋_GB2312" w:eastAsia="仿宋_GB2312"/>
          <w:sz w:val="32"/>
          <w:szCs w:val="32"/>
        </w:rPr>
        <w:t>2020年政府性基金预算财政拨款支出0万元。</w:t>
      </w:r>
    </w:p>
    <w:p>
      <w:pPr>
        <w:numPr>
          <w:ilvl w:val="0"/>
          <w:numId w:val="2"/>
        </w:numPr>
        <w:spacing w:line="600" w:lineRule="exact"/>
        <w:ind w:firstLine="640"/>
        <w:outlineLvl w:val="1"/>
        <w:rPr>
          <w:rStyle w:val="27"/>
          <w:rFonts w:ascii="黑体" w:hAnsi="黑体" w:eastAsia="黑体"/>
          <w:b w:val="0"/>
        </w:rPr>
      </w:pPr>
      <w:bookmarkStart w:id="42" w:name="_Toc15396611"/>
      <w:bookmarkStart w:id="43" w:name="_Toc15377219"/>
      <w:r>
        <w:rPr>
          <w:rStyle w:val="27"/>
          <w:rFonts w:hint="eastAsia" w:ascii="黑体" w:hAnsi="黑体" w:eastAsia="黑体"/>
          <w:b w:val="0"/>
        </w:rPr>
        <w:t>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sz w:val="44"/>
          <w:szCs w:val="44"/>
        </w:rPr>
      </w:pPr>
      <w:r>
        <w:rPr>
          <w:rFonts w:hint="eastAsia" w:ascii="仿宋_GB2312" w:eastAsia="仿宋_GB2312"/>
          <w:sz w:val="32"/>
          <w:szCs w:val="32"/>
        </w:rPr>
        <w:t>2020年国有资本经营预算财政拨款支出0万元。</w:t>
      </w:r>
    </w:p>
    <w:p>
      <w:pPr>
        <w:numPr>
          <w:ilvl w:val="0"/>
          <w:numId w:val="2"/>
        </w:numPr>
        <w:spacing w:line="600" w:lineRule="exact"/>
        <w:ind w:firstLine="640"/>
        <w:outlineLvl w:val="1"/>
        <w:rPr>
          <w:rStyle w:val="27"/>
          <w:rFonts w:ascii="黑体" w:hAnsi="黑体" w:eastAsia="黑体"/>
          <w:b w:val="0"/>
        </w:rPr>
      </w:pPr>
      <w:bookmarkStart w:id="44" w:name="_Toc15396612"/>
      <w:bookmarkStart w:id="45" w:name="_Toc15377221"/>
      <w:r>
        <w:rPr>
          <w:rStyle w:val="27"/>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ascii="仿宋_GB2312" w:eastAsia="仿宋_GB2312"/>
          <w:sz w:val="32"/>
          <w:szCs w:val="32"/>
        </w:rPr>
      </w:pPr>
      <w:r>
        <w:rPr>
          <w:rFonts w:hint="eastAsia" w:ascii="仿宋_GB2312" w:eastAsia="仿宋_GB2312"/>
          <w:sz w:val="32"/>
          <w:szCs w:val="32"/>
        </w:rPr>
        <w:t>2020年，四川省经济合作促进中心机关运行经费支出127.37万元，比20</w:t>
      </w:r>
      <w:r>
        <w:rPr>
          <w:rFonts w:ascii="仿宋_GB2312" w:eastAsia="仿宋_GB2312"/>
          <w:sz w:val="32"/>
          <w:szCs w:val="32"/>
        </w:rPr>
        <w:t>1</w:t>
      </w:r>
      <w:r>
        <w:rPr>
          <w:rFonts w:hint="eastAsia" w:ascii="仿宋_GB2312" w:eastAsia="仿宋_GB2312"/>
          <w:sz w:val="32"/>
          <w:szCs w:val="32"/>
        </w:rPr>
        <w:t>9年增加127.37万元，增长100</w:t>
      </w:r>
      <w:r>
        <w:rPr>
          <w:rFonts w:ascii="仿宋_GB2312" w:eastAsia="仿宋_GB2312"/>
          <w:sz w:val="32"/>
          <w:szCs w:val="32"/>
        </w:rPr>
        <w:t>%</w:t>
      </w:r>
      <w:r>
        <w:rPr>
          <w:rFonts w:hint="eastAsia" w:ascii="仿宋_GB2312" w:eastAsia="仿宋_GB2312"/>
          <w:sz w:val="32"/>
          <w:szCs w:val="32"/>
        </w:rPr>
        <w:t>。主要原因是：</w:t>
      </w:r>
      <w:r>
        <w:rPr>
          <w:rFonts w:hint="eastAsia" w:ascii="仿宋_GB2312" w:hAnsi="仿宋" w:eastAsia="仿宋_GB2312" w:cs="仿宋_GB2312"/>
          <w:sz w:val="32"/>
          <w:szCs w:val="32"/>
        </w:rPr>
        <w:t>2019年度为机构改革后新成立预算单位，年初无预算安排，年中只追加了人员及定额公用经费。</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ascii="仿宋_GB2312" w:eastAsia="仿宋_GB2312"/>
          <w:sz w:val="32"/>
          <w:szCs w:val="32"/>
        </w:rPr>
      </w:pPr>
      <w:r>
        <w:rPr>
          <w:rFonts w:hint="eastAsia" w:ascii="仿宋_GB2312" w:hAnsi="仿宋" w:eastAsia="仿宋_GB2312" w:cs="仿宋_GB2312"/>
          <w:sz w:val="32"/>
          <w:szCs w:val="32"/>
        </w:rPr>
        <w:t>2020</w:t>
      </w:r>
      <w:r>
        <w:rPr>
          <w:rFonts w:hint="eastAsia" w:ascii="仿宋_GB2312" w:eastAsia="仿宋_GB2312"/>
          <w:sz w:val="32"/>
          <w:szCs w:val="32"/>
        </w:rPr>
        <w:t>年，四川省经济合作促进中心政府采购支出总额15.54万元，其中：政府采购货物支出15.54万元、政府采购工程支出0万元、政府采购服务支出0万元。主要用于办公设购置。授予中小企业合同金额0万元，其中：授予小微企业合同金额0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hint="eastAsia" w:ascii="仿宋_GB2312" w:hAnsi="仿宋" w:eastAsia="仿宋_GB2312" w:cs="仿宋_GB2312"/>
          <w:sz w:val="32"/>
          <w:szCs w:val="32"/>
        </w:rPr>
        <w:t>2020</w:t>
      </w:r>
      <w:r>
        <w:rPr>
          <w:rFonts w:hint="eastAsia" w:ascii="仿宋_GB2312" w:eastAsia="仿宋_GB2312"/>
          <w:sz w:val="32"/>
          <w:szCs w:val="32"/>
        </w:rPr>
        <w:t>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日，四川省经济合作促进中心共有车辆0辆，其中：主要领导干部用车0辆、机要通信用车0辆、应急保障用车0辆、其他用车0辆。</w:t>
      </w:r>
    </w:p>
    <w:p>
      <w:pPr>
        <w:autoSpaceDE w:val="0"/>
        <w:autoSpaceDN w:val="0"/>
        <w:adjustRightInd w:val="0"/>
        <w:spacing w:line="600" w:lineRule="exact"/>
        <w:ind w:firstLine="643" w:firstLineChars="200"/>
        <w:jc w:val="left"/>
        <w:outlineLvl w:val="2"/>
        <w:rPr>
          <w:rFonts w:eastAsia="仿宋"/>
          <w:b/>
          <w:sz w:val="32"/>
          <w:szCs w:val="32"/>
        </w:rPr>
      </w:pPr>
      <w:bookmarkStart w:id="49" w:name="_Toc80115781"/>
      <w:r>
        <w:rPr>
          <w:rFonts w:eastAsia="仿宋"/>
          <w:b/>
          <w:sz w:val="32"/>
          <w:szCs w:val="32"/>
        </w:rPr>
        <w:t>（四）预算绩效管理情况。</w:t>
      </w:r>
      <w:bookmarkEnd w:id="49"/>
    </w:p>
    <w:p>
      <w:pPr>
        <w:pStyle w:val="2"/>
        <w:ind w:firstLine="640"/>
      </w:pPr>
      <w:r>
        <w:rPr>
          <w:rFonts w:hint="eastAsia"/>
        </w:rPr>
        <w:t>本单位无预算绩效项目，未开展项目绩效自评。</w:t>
      </w:r>
    </w:p>
    <w:p>
      <w:pPr>
        <w:numPr>
          <w:ilvl w:val="0"/>
          <w:numId w:val="3"/>
        </w:numPr>
        <w:spacing w:line="600" w:lineRule="exact"/>
        <w:ind w:firstLine="660" w:firstLineChars="150"/>
        <w:jc w:val="center"/>
        <w:outlineLvl w:val="0"/>
        <w:rPr>
          <w:b/>
          <w:color w:val="000000"/>
          <w:sz w:val="44"/>
          <w:szCs w:val="44"/>
        </w:rPr>
      </w:pPr>
      <w:bookmarkStart w:id="50" w:name="_Toc80115782"/>
      <w:bookmarkStart w:id="51" w:name="_Toc15377225"/>
      <w:bookmarkStart w:id="52" w:name="_Toc15396613"/>
      <w:bookmarkStart w:id="53" w:name="_Toc15377226"/>
      <w:r>
        <w:rPr>
          <w:rFonts w:eastAsia="黑体"/>
          <w:color w:val="000000"/>
          <w:sz w:val="44"/>
          <w:szCs w:val="44"/>
        </w:rPr>
        <w:t>名</w:t>
      </w:r>
      <w:r>
        <w:rPr>
          <w:rStyle w:val="26"/>
          <w:rFonts w:eastAsia="黑体"/>
          <w:b w:val="0"/>
        </w:rPr>
        <w:t>词解释</w:t>
      </w:r>
      <w:bookmarkEnd w:id="50"/>
      <w:bookmarkEnd w:id="51"/>
      <w:bookmarkEnd w:id="52"/>
    </w:p>
    <w:p>
      <w:pPr>
        <w:pStyle w:val="24"/>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1.财政拨款收入：指单位从同级财政部门取得的财政预算资金。</w:t>
      </w:r>
    </w:p>
    <w:p>
      <w:pPr>
        <w:pStyle w:val="24"/>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2.其他收入：指单位取得的除上述收入以外的各项收入。</w:t>
      </w:r>
    </w:p>
    <w:p>
      <w:pPr>
        <w:pStyle w:val="24"/>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3.年初结转和结余：指以前年度尚未完成、结转到本年按有关规定继续使用的资金。 </w:t>
      </w:r>
    </w:p>
    <w:p>
      <w:pPr>
        <w:pStyle w:val="24"/>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4.年末结转和结余：指单位按有关规定结转到下年或以后年度继续使用的资金。 </w:t>
      </w:r>
    </w:p>
    <w:p>
      <w:pPr>
        <w:pStyle w:val="24"/>
        <w:spacing w:line="600" w:lineRule="exact"/>
        <w:ind w:firstLine="640" w:firstLineChars="200"/>
        <w:jc w:val="both"/>
        <w:rPr>
          <w:rFonts w:ascii="Times New Roman" w:hAnsi="Times New Roman" w:eastAsia="仿宋_GB2312" w:cs="Times New Roman"/>
        </w:rPr>
      </w:pPr>
      <w:r>
        <w:rPr>
          <w:rFonts w:ascii="Times New Roman" w:hAnsi="Times New Roman" w:eastAsia="仿宋_GB2312" w:cs="Times New Roman"/>
          <w:sz w:val="32"/>
          <w:szCs w:val="32"/>
        </w:rPr>
        <w:t>5.一般公共服务（类）商贸事务（款）行政运行（项）: 指用于保障机构正常运行、开展日常工作的基本支出</w:t>
      </w:r>
      <w:r>
        <w:rPr>
          <w:rFonts w:ascii="Times New Roman" w:hAnsi="Times New Roman" w:eastAsia="仿宋_GB2312" w:cs="Times New Roman"/>
        </w:rPr>
        <w:t>。</w:t>
      </w:r>
    </w:p>
    <w:p>
      <w:pPr>
        <w:pStyle w:val="24"/>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6.一般公共服务（类）商贸事务（款）一般行政管理事务（项）</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指反映行政单位（包括实行公务员管理的事业单位）未单独设置项级科目的其他项目支出。</w:t>
      </w:r>
    </w:p>
    <w:p>
      <w:pPr>
        <w:pStyle w:val="24"/>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7.一般公共服务（类）商贸事务（款）招商引资（项）</w:t>
      </w:r>
      <w:r>
        <w:rPr>
          <w:rFonts w:hint="eastAsia" w:hAnsi="仿宋"/>
          <w:sz w:val="32"/>
          <w:szCs w:val="32"/>
        </w:rPr>
        <w:t>：</w:t>
      </w:r>
      <w:r>
        <w:rPr>
          <w:rFonts w:ascii="Times New Roman" w:hAnsi="Times New Roman" w:eastAsia="仿宋_GB2312" w:cs="Times New Roman"/>
          <w:sz w:val="32"/>
          <w:szCs w:val="32"/>
        </w:rPr>
        <w:t>指反映用于招商引资、优化经济环境等方面的支出。</w:t>
      </w:r>
    </w:p>
    <w:p>
      <w:pPr>
        <w:pStyle w:val="24"/>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8.一般公共服务（类）商贸事务（款）事业运行（项）</w:t>
      </w:r>
      <w:r>
        <w:rPr>
          <w:rFonts w:hint="eastAsia" w:hAnsi="仿宋"/>
          <w:sz w:val="32"/>
          <w:szCs w:val="32"/>
        </w:rPr>
        <w:t>：</w:t>
      </w:r>
      <w:r>
        <w:rPr>
          <w:rFonts w:ascii="Times New Roman" w:hAnsi="Times New Roman" w:eastAsia="仿宋_GB2312" w:cs="Times New Roman"/>
          <w:sz w:val="32"/>
          <w:szCs w:val="32"/>
        </w:rPr>
        <w:t>指反映事业单位的基本支出。</w:t>
      </w:r>
    </w:p>
    <w:p>
      <w:pPr>
        <w:pStyle w:val="24"/>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9.一般公共服务（类）其他</w:t>
      </w:r>
      <w:r>
        <w:rPr>
          <w:rFonts w:hint="eastAsia" w:ascii="Times New Roman" w:hAnsi="Times New Roman" w:eastAsia="仿宋_GB2312" w:cs="Times New Roman"/>
          <w:sz w:val="32"/>
          <w:szCs w:val="32"/>
        </w:rPr>
        <w:t>商贸事务</w:t>
      </w:r>
      <w:r>
        <w:rPr>
          <w:rFonts w:ascii="Times New Roman" w:hAnsi="Times New Roman" w:eastAsia="仿宋_GB2312" w:cs="Times New Roman"/>
          <w:sz w:val="32"/>
          <w:szCs w:val="32"/>
        </w:rPr>
        <w:t>（款）其他</w:t>
      </w:r>
      <w:r>
        <w:rPr>
          <w:rFonts w:hint="eastAsia" w:ascii="Times New Roman" w:hAnsi="Times New Roman" w:eastAsia="仿宋_GB2312" w:cs="Times New Roman"/>
          <w:sz w:val="32"/>
          <w:szCs w:val="32"/>
        </w:rPr>
        <w:t>商贸事务</w:t>
      </w:r>
      <w:r>
        <w:rPr>
          <w:rFonts w:ascii="Times New Roman" w:hAnsi="Times New Roman" w:eastAsia="仿宋_GB2312" w:cs="Times New Roman"/>
          <w:sz w:val="32"/>
          <w:szCs w:val="32"/>
        </w:rPr>
        <w:t>支出（项）</w:t>
      </w:r>
      <w:r>
        <w:rPr>
          <w:rFonts w:hint="eastAsia" w:hAnsi="仿宋"/>
          <w:sz w:val="32"/>
          <w:szCs w:val="32"/>
        </w:rPr>
        <w:t>：</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反映</w:t>
      </w:r>
      <w:r>
        <w:rPr>
          <w:rFonts w:ascii="Times New Roman" w:hAnsi="Times New Roman" w:eastAsia="仿宋_GB2312" w:cs="Times New Roman"/>
          <w:sz w:val="32"/>
          <w:szCs w:val="32"/>
        </w:rPr>
        <w:t>除上述项目以</w:t>
      </w:r>
      <w:r>
        <w:rPr>
          <w:rFonts w:hint="eastAsia" w:ascii="Times New Roman" w:hAnsi="Times New Roman" w:eastAsia="仿宋_GB2312" w:cs="Times New Roman"/>
          <w:sz w:val="32"/>
          <w:szCs w:val="32"/>
        </w:rPr>
        <w:t>外</w:t>
      </w:r>
      <w:r>
        <w:rPr>
          <w:rFonts w:ascii="Times New Roman" w:hAnsi="Times New Roman" w:eastAsia="仿宋_GB2312" w:cs="Times New Roman"/>
          <w:sz w:val="32"/>
          <w:szCs w:val="32"/>
        </w:rPr>
        <w:t>其他</w:t>
      </w:r>
      <w:r>
        <w:rPr>
          <w:rFonts w:hint="eastAsia" w:ascii="Times New Roman" w:hAnsi="Times New Roman" w:eastAsia="仿宋_GB2312" w:cs="Times New Roman"/>
          <w:sz w:val="32"/>
          <w:szCs w:val="32"/>
        </w:rPr>
        <w:t>用于商贸</w:t>
      </w:r>
      <w:r>
        <w:rPr>
          <w:rFonts w:ascii="Times New Roman" w:hAnsi="Times New Roman" w:eastAsia="仿宋_GB2312" w:cs="Times New Roman"/>
          <w:sz w:val="32"/>
          <w:szCs w:val="32"/>
        </w:rPr>
        <w:t>事务方面的支出。</w:t>
      </w:r>
    </w:p>
    <w:p>
      <w:pPr>
        <w:pStyle w:val="24"/>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10.一般公共服务（类）其他一般公共服务支出（款）其他一般公共服务支出（项）</w:t>
      </w:r>
      <w:r>
        <w:rPr>
          <w:rFonts w:hint="eastAsia" w:hAnsi="仿宋"/>
          <w:sz w:val="32"/>
          <w:szCs w:val="32"/>
        </w:rPr>
        <w:t>：</w:t>
      </w:r>
      <w:r>
        <w:rPr>
          <w:rFonts w:ascii="Times New Roman" w:hAnsi="Times New Roman" w:eastAsia="仿宋_GB2312" w:cs="Times New Roman"/>
          <w:sz w:val="32"/>
          <w:szCs w:val="32"/>
        </w:rPr>
        <w:t>指反映上述项目未包括的一般公共服务支出。</w:t>
      </w:r>
    </w:p>
    <w:p>
      <w:pPr>
        <w:pStyle w:val="24"/>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11.教育支出（类）进修及培训（款）培训支出（项）</w:t>
      </w:r>
      <w:r>
        <w:rPr>
          <w:rFonts w:hint="eastAsia" w:hAnsi="仿宋"/>
          <w:sz w:val="32"/>
          <w:szCs w:val="32"/>
        </w:rPr>
        <w:t>：</w:t>
      </w:r>
      <w:r>
        <w:rPr>
          <w:rFonts w:ascii="Times New Roman" w:hAnsi="Times New Roman" w:eastAsia="仿宋_GB2312" w:cs="Times New Roman"/>
          <w:sz w:val="32"/>
          <w:szCs w:val="32"/>
        </w:rPr>
        <w:t>指各单位安排的用于培训的支出。</w:t>
      </w:r>
    </w:p>
    <w:p>
      <w:pPr>
        <w:pStyle w:val="24"/>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12.社会保障和就业（类）行政事业单位</w:t>
      </w:r>
      <w:r>
        <w:rPr>
          <w:rFonts w:hint="eastAsia" w:ascii="Times New Roman" w:hAnsi="Times New Roman" w:eastAsia="仿宋_GB2312" w:cs="Times New Roman"/>
          <w:sz w:val="32"/>
          <w:szCs w:val="32"/>
        </w:rPr>
        <w:t>养老支出</w:t>
      </w:r>
      <w:r>
        <w:rPr>
          <w:rFonts w:ascii="Times New Roman" w:hAnsi="Times New Roman" w:eastAsia="仿宋_GB2312" w:cs="Times New Roman"/>
          <w:sz w:val="32"/>
          <w:szCs w:val="32"/>
        </w:rPr>
        <w:t>（款）行政单位离退休（项）</w:t>
      </w:r>
      <w:r>
        <w:rPr>
          <w:rFonts w:hint="eastAsia" w:hAnsi="仿宋"/>
          <w:sz w:val="32"/>
          <w:szCs w:val="32"/>
        </w:rPr>
        <w:t>：</w:t>
      </w:r>
      <w:r>
        <w:rPr>
          <w:rFonts w:ascii="Times New Roman" w:hAnsi="Times New Roman" w:eastAsia="仿宋_GB2312" w:cs="Times New Roman"/>
          <w:sz w:val="32"/>
          <w:szCs w:val="32"/>
        </w:rPr>
        <w:t>指反映</w:t>
      </w:r>
      <w:r>
        <w:rPr>
          <w:rFonts w:hint="eastAsia" w:ascii="Times New Roman" w:hAnsi="Times New Roman" w:eastAsia="仿宋_GB2312" w:cs="Times New Roman"/>
          <w:sz w:val="32"/>
          <w:szCs w:val="32"/>
        </w:rPr>
        <w:t>行政</w:t>
      </w:r>
      <w:r>
        <w:rPr>
          <w:rFonts w:ascii="Times New Roman" w:hAnsi="Times New Roman" w:eastAsia="仿宋_GB2312" w:cs="Times New Roman"/>
          <w:sz w:val="32"/>
          <w:szCs w:val="32"/>
        </w:rPr>
        <w:t>单位（包括实行公务员管理的事业单位）开支的离退休支出。</w:t>
      </w:r>
    </w:p>
    <w:p>
      <w:pPr>
        <w:pStyle w:val="24"/>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13.社会保障和就业（类）行政事业单位</w:t>
      </w:r>
      <w:r>
        <w:rPr>
          <w:rFonts w:hint="eastAsia" w:ascii="Times New Roman" w:hAnsi="Times New Roman" w:eastAsia="仿宋_GB2312" w:cs="Times New Roman"/>
          <w:sz w:val="32"/>
          <w:szCs w:val="32"/>
        </w:rPr>
        <w:t>养老支出</w:t>
      </w:r>
      <w:r>
        <w:rPr>
          <w:rFonts w:ascii="Times New Roman" w:hAnsi="Times New Roman" w:eastAsia="仿宋_GB2312" w:cs="Times New Roman"/>
          <w:sz w:val="32"/>
          <w:szCs w:val="32"/>
        </w:rPr>
        <w:t>（款）机关事业单位基本养老保险缴费支出（项）</w:t>
      </w:r>
      <w:r>
        <w:rPr>
          <w:rFonts w:hint="eastAsia" w:hAnsi="仿宋"/>
          <w:sz w:val="32"/>
          <w:szCs w:val="32"/>
        </w:rPr>
        <w:t>：</w:t>
      </w:r>
      <w:r>
        <w:rPr>
          <w:rFonts w:ascii="Times New Roman" w:hAnsi="Times New Roman" w:eastAsia="仿宋_GB2312" w:cs="Times New Roman"/>
          <w:sz w:val="32"/>
          <w:szCs w:val="32"/>
        </w:rPr>
        <w:t>指反映机关事业单位实施养老保险制度由单位缴纳的基本保险费支出。</w:t>
      </w:r>
    </w:p>
    <w:p>
      <w:pPr>
        <w:pStyle w:val="24"/>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14.社会保障和就业（类）行政事业单位</w:t>
      </w:r>
      <w:r>
        <w:rPr>
          <w:rFonts w:hint="eastAsia" w:ascii="Times New Roman" w:hAnsi="Times New Roman" w:eastAsia="仿宋_GB2312" w:cs="Times New Roman"/>
          <w:sz w:val="32"/>
          <w:szCs w:val="32"/>
        </w:rPr>
        <w:t>养老支出</w:t>
      </w:r>
      <w:r>
        <w:rPr>
          <w:rFonts w:ascii="Times New Roman" w:hAnsi="Times New Roman" w:eastAsia="仿宋_GB2312" w:cs="Times New Roman"/>
          <w:sz w:val="32"/>
          <w:szCs w:val="32"/>
        </w:rPr>
        <w:t>（款）机关事业单位职业年金缴费支出（项）</w:t>
      </w:r>
      <w:r>
        <w:rPr>
          <w:rFonts w:hint="eastAsia" w:hAnsi="仿宋"/>
          <w:sz w:val="32"/>
          <w:szCs w:val="32"/>
        </w:rPr>
        <w:t>：</w:t>
      </w:r>
      <w:r>
        <w:rPr>
          <w:rFonts w:ascii="Times New Roman" w:hAnsi="Times New Roman" w:eastAsia="仿宋_GB2312" w:cs="Times New Roman"/>
          <w:sz w:val="32"/>
          <w:szCs w:val="32"/>
        </w:rPr>
        <w:t>指反映</w:t>
      </w:r>
      <w:r>
        <w:rPr>
          <w:rFonts w:hint="eastAsia" w:ascii="Times New Roman" w:hAnsi="Times New Roman" w:eastAsia="仿宋_GB2312" w:cs="Times New Roman"/>
          <w:sz w:val="32"/>
          <w:szCs w:val="32"/>
        </w:rPr>
        <w:t>机关</w:t>
      </w:r>
      <w:r>
        <w:rPr>
          <w:rFonts w:ascii="Times New Roman" w:hAnsi="Times New Roman" w:eastAsia="仿宋_GB2312" w:cs="Times New Roman"/>
          <w:sz w:val="32"/>
          <w:szCs w:val="32"/>
        </w:rPr>
        <w:t>事业单位实施养老保险制度由单位实际缴纳的职业年金支出。</w:t>
      </w:r>
    </w:p>
    <w:p>
      <w:pPr>
        <w:pStyle w:val="24"/>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15.卫生健康支出（类）行政事业单位医疗（款）行政单位医疗（项）</w:t>
      </w:r>
      <w:r>
        <w:rPr>
          <w:rFonts w:hint="eastAsia" w:hAnsi="仿宋"/>
          <w:sz w:val="32"/>
          <w:szCs w:val="32"/>
        </w:rPr>
        <w:t>：</w:t>
      </w:r>
      <w:r>
        <w:rPr>
          <w:rFonts w:ascii="Times New Roman" w:hAnsi="Times New Roman" w:eastAsia="仿宋_GB2312" w:cs="Times New Roman"/>
          <w:sz w:val="32"/>
          <w:szCs w:val="32"/>
        </w:rPr>
        <w:t>指反映财政部门集中安排的行政单位基本医疗保险缴费经费，未参加医疗保险的行政单位的公费医疗经费，按国家规定享受离休人员、红军老战士待遇人员的医疗经费。</w:t>
      </w:r>
    </w:p>
    <w:p>
      <w:pPr>
        <w:pStyle w:val="24"/>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16.卫生健康支出（类）行政事业单位医疗（款）事业单位医疗（项）</w:t>
      </w:r>
      <w:r>
        <w:rPr>
          <w:rFonts w:hint="eastAsia" w:hAnsi="仿宋"/>
          <w:sz w:val="32"/>
          <w:szCs w:val="32"/>
        </w:rPr>
        <w:t>：</w:t>
      </w:r>
      <w:r>
        <w:rPr>
          <w:rFonts w:ascii="Times New Roman" w:hAnsi="Times New Roman" w:eastAsia="仿宋_GB2312" w:cs="Times New Roman"/>
          <w:sz w:val="32"/>
          <w:szCs w:val="32"/>
        </w:rPr>
        <w:t>指反映财政部门集中安排的事业单位基本医疗保险缴费经费，未参加医疗保险的事业单位的公费医疗经费，按国家规定享受离休人员待遇的医疗经费。</w:t>
      </w:r>
    </w:p>
    <w:p>
      <w:pPr>
        <w:pStyle w:val="24"/>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17.卫生健康支出（类）行政事业单位医疗（款）公务员医疗补助（项）</w:t>
      </w:r>
      <w:r>
        <w:rPr>
          <w:rFonts w:hint="eastAsia" w:hAnsi="仿宋"/>
          <w:sz w:val="32"/>
          <w:szCs w:val="32"/>
        </w:rPr>
        <w:t>：</w:t>
      </w:r>
      <w:r>
        <w:rPr>
          <w:rFonts w:ascii="Times New Roman" w:hAnsi="Times New Roman" w:eastAsia="仿宋_GB2312" w:cs="Times New Roman"/>
          <w:sz w:val="32"/>
          <w:szCs w:val="32"/>
        </w:rPr>
        <w:t>指反映财政部门集中安排的公务员医疗补助经费。</w:t>
      </w:r>
    </w:p>
    <w:p>
      <w:pPr>
        <w:pStyle w:val="24"/>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18.住房保障支出（类）住房改革（款）住房公积金（项）: 指反映行政事业单位按人力资源和社会保障部、财政部规定的基本工资和津贴补贴以及规定比例为职工缴纳的住房公积金。</w:t>
      </w:r>
    </w:p>
    <w:p>
      <w:pPr>
        <w:pStyle w:val="24"/>
        <w:spacing w:line="600" w:lineRule="exact"/>
        <w:ind w:firstLine="640" w:firstLineChars="200"/>
        <w:jc w:val="both"/>
        <w:rPr>
          <w:rFonts w:ascii="Times New Roman" w:hAnsi="Times New Roman" w:eastAsia="仿宋_GB2312" w:cs="Times New Roman"/>
          <w:sz w:val="32"/>
          <w:szCs w:val="32"/>
        </w:rPr>
      </w:pPr>
      <w:r>
        <w:rPr>
          <w:rFonts w:ascii="Times New Roman" w:hAnsi="Times New Roman" w:eastAsia="仿宋_GB2312" w:cs="Times New Roman"/>
          <w:sz w:val="32"/>
          <w:szCs w:val="32"/>
        </w:rPr>
        <w:t>19.住房保障支出（类）住房改革（款）购房补贴（项）</w:t>
      </w:r>
      <w:r>
        <w:rPr>
          <w:rFonts w:hint="eastAsia" w:hAnsi="仿宋"/>
          <w:sz w:val="32"/>
          <w:szCs w:val="32"/>
        </w:rPr>
        <w:t>：</w:t>
      </w:r>
      <w:r>
        <w:rPr>
          <w:rFonts w:ascii="Times New Roman" w:hAnsi="Times New Roman" w:eastAsia="仿宋_GB2312" w:cs="Times New Roman"/>
          <w:sz w:val="32"/>
          <w:szCs w:val="32"/>
        </w:rPr>
        <w:t>指反映按房改政策规定，行政事业单位向符合条件职工（含离退休）、军队（含武警）向转役复员离退休人员发放的用于购买住房的补贴。</w:t>
      </w:r>
    </w:p>
    <w:p>
      <w:pPr>
        <w:spacing w:line="600" w:lineRule="exact"/>
        <w:ind w:firstLine="640" w:firstLineChars="200"/>
        <w:rPr>
          <w:rFonts w:eastAsia="仿宋_GB2312"/>
          <w:color w:val="000000"/>
          <w:sz w:val="32"/>
          <w:szCs w:val="32"/>
        </w:rPr>
      </w:pPr>
      <w:r>
        <w:rPr>
          <w:rFonts w:hint="eastAsia" w:eastAsia="仿宋_GB2312"/>
          <w:color w:val="000000"/>
          <w:sz w:val="32"/>
          <w:szCs w:val="32"/>
        </w:rPr>
        <w:t>20</w:t>
      </w:r>
      <w:r>
        <w:rPr>
          <w:rFonts w:eastAsia="仿宋_GB2312"/>
          <w:color w:val="000000"/>
          <w:sz w:val="32"/>
          <w:szCs w:val="32"/>
        </w:rPr>
        <w:t>.基本支出：指为保障机构正常运转、完成日常工作任务而发生的人员支出和公用支出。</w:t>
      </w:r>
    </w:p>
    <w:p>
      <w:pPr>
        <w:spacing w:line="600" w:lineRule="exact"/>
        <w:ind w:firstLine="640" w:firstLineChars="200"/>
        <w:rPr>
          <w:rFonts w:eastAsia="仿宋_GB2312"/>
          <w:color w:val="000000"/>
          <w:sz w:val="32"/>
          <w:szCs w:val="32"/>
        </w:rPr>
      </w:pPr>
      <w:r>
        <w:rPr>
          <w:rFonts w:eastAsia="仿宋_GB2312"/>
          <w:color w:val="000000"/>
          <w:sz w:val="32"/>
          <w:szCs w:val="32"/>
        </w:rPr>
        <w:t xml:space="preserve">21.项目支出：指在基本支出之外为完成特定行政任务和事业发展目标所发生的支出。 </w:t>
      </w:r>
    </w:p>
    <w:p>
      <w:pPr>
        <w:spacing w:line="600" w:lineRule="exact"/>
        <w:ind w:firstLine="640" w:firstLineChars="200"/>
        <w:rPr>
          <w:rFonts w:eastAsia="仿宋_GB2312"/>
          <w:color w:val="000000"/>
          <w:sz w:val="32"/>
          <w:szCs w:val="32"/>
        </w:rPr>
      </w:pPr>
      <w:r>
        <w:rPr>
          <w:rFonts w:eastAsia="仿宋_GB2312"/>
          <w:color w:val="000000"/>
          <w:sz w:val="32"/>
          <w:szCs w:val="32"/>
        </w:rPr>
        <w:t>22.</w:t>
      </w:r>
      <w:r>
        <w:rPr>
          <w:rFonts w:eastAsia="仿宋_GB2312"/>
          <w:sz w:val="32"/>
          <w:szCs w:val="32"/>
        </w:rPr>
        <w:t>“三公”经费</w:t>
      </w:r>
      <w:r>
        <w:rPr>
          <w:rFonts w:hint="eastAsia" w:ascii="仿宋" w:hAnsi="仿宋" w:eastAsia="仿宋"/>
          <w:sz w:val="32"/>
          <w:szCs w:val="32"/>
        </w:rPr>
        <w:t>：</w:t>
      </w:r>
      <w:r>
        <w:rPr>
          <w:rFonts w:eastAsia="仿宋_GB2312"/>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600" w:lineRule="exact"/>
        <w:ind w:firstLine="640" w:firstLineChars="200"/>
        <w:rPr>
          <w:rFonts w:eastAsia="仿宋_GB2312"/>
          <w:sz w:val="32"/>
          <w:szCs w:val="32"/>
        </w:rPr>
      </w:pPr>
      <w:r>
        <w:rPr>
          <w:rFonts w:eastAsia="仿宋_GB2312"/>
          <w:sz w:val="32"/>
          <w:szCs w:val="32"/>
        </w:rPr>
        <w:t>23.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eastAsia="黑体"/>
          <w:color w:val="0000FF"/>
          <w:sz w:val="44"/>
          <w:szCs w:val="44"/>
        </w:rPr>
      </w:pPr>
    </w:p>
    <w:p>
      <w:pPr>
        <w:widowControl/>
        <w:jc w:val="center"/>
        <w:rPr>
          <w:rFonts w:eastAsia="黑体"/>
          <w:color w:val="000000"/>
          <w:sz w:val="44"/>
          <w:szCs w:val="44"/>
        </w:rPr>
      </w:pPr>
      <w:r>
        <w:rPr>
          <w:rFonts w:hint="eastAsia" w:eastAsia="黑体"/>
          <w:color w:val="000000"/>
          <w:sz w:val="44"/>
          <w:szCs w:val="44"/>
        </w:rPr>
        <w:t>第四部分 附件</w:t>
      </w:r>
    </w:p>
    <w:p>
      <w:pPr>
        <w:pStyle w:val="2"/>
        <w:ind w:firstLine="640"/>
        <w:rPr>
          <w:szCs w:val="32"/>
        </w:rPr>
      </w:pPr>
      <w:r>
        <w:rPr>
          <w:rFonts w:hint="eastAsia"/>
          <w:szCs w:val="32"/>
        </w:rPr>
        <w:t>无。</w:t>
      </w:r>
    </w:p>
    <w:p>
      <w:pPr>
        <w:spacing w:line="600" w:lineRule="exact"/>
        <w:jc w:val="center"/>
        <w:outlineLvl w:val="0"/>
        <w:rPr>
          <w:rFonts w:eastAsia="黑体"/>
          <w:color w:val="0000FF"/>
          <w:sz w:val="44"/>
          <w:szCs w:val="44"/>
        </w:rPr>
      </w:pPr>
    </w:p>
    <w:p>
      <w:pPr>
        <w:spacing w:line="600" w:lineRule="exact"/>
        <w:jc w:val="center"/>
        <w:outlineLvl w:val="0"/>
        <w:rPr>
          <w:rFonts w:eastAsia="黑体"/>
          <w:color w:val="0000FF"/>
          <w:sz w:val="44"/>
          <w:szCs w:val="44"/>
        </w:rPr>
      </w:pPr>
    </w:p>
    <w:p>
      <w:pPr>
        <w:spacing w:line="600" w:lineRule="exact"/>
        <w:jc w:val="center"/>
        <w:outlineLvl w:val="0"/>
        <w:rPr>
          <w:rFonts w:eastAsia="黑体"/>
          <w:color w:val="0000FF"/>
          <w:sz w:val="44"/>
          <w:szCs w:val="44"/>
        </w:rPr>
      </w:pPr>
    </w:p>
    <w:p>
      <w:pPr>
        <w:spacing w:line="600" w:lineRule="exact"/>
        <w:jc w:val="center"/>
        <w:outlineLvl w:val="0"/>
        <w:rPr>
          <w:rFonts w:eastAsia="黑体"/>
          <w:color w:val="000000"/>
          <w:sz w:val="44"/>
          <w:szCs w:val="44"/>
        </w:rPr>
      </w:pPr>
      <w:r>
        <w:rPr>
          <w:rFonts w:ascii="宋体"/>
          <w:b/>
          <w:color w:val="000000"/>
          <w:sz w:val="44"/>
          <w:szCs w:val="44"/>
        </w:rPr>
        <w:br w:type="page"/>
      </w:r>
      <w:bookmarkEnd w:id="53"/>
      <w:bookmarkStart w:id="54" w:name="_Toc80115786"/>
      <w:bookmarkStart w:id="55" w:name="_Toc15396618"/>
    </w:p>
    <w:p>
      <w:pPr>
        <w:widowControl/>
        <w:jc w:val="center"/>
        <w:rPr>
          <w:rFonts w:eastAsia="黑体"/>
          <w:color w:val="000000"/>
          <w:sz w:val="44"/>
          <w:szCs w:val="44"/>
        </w:rPr>
      </w:pPr>
    </w:p>
    <w:p>
      <w:pPr>
        <w:widowControl/>
        <w:jc w:val="center"/>
        <w:rPr>
          <w:rStyle w:val="26"/>
          <w:rFonts w:eastAsia="黑体"/>
          <w:b w:val="0"/>
        </w:rPr>
      </w:pPr>
      <w:r>
        <w:rPr>
          <w:rFonts w:eastAsia="黑体"/>
          <w:color w:val="000000"/>
          <w:sz w:val="44"/>
          <w:szCs w:val="44"/>
        </w:rPr>
        <w:t>第</w:t>
      </w:r>
      <w:r>
        <w:rPr>
          <w:rFonts w:hint="eastAsia" w:eastAsia="黑体"/>
          <w:color w:val="000000"/>
          <w:sz w:val="44"/>
          <w:szCs w:val="44"/>
        </w:rPr>
        <w:t>五</w:t>
      </w:r>
      <w:r>
        <w:rPr>
          <w:rStyle w:val="26"/>
          <w:rFonts w:eastAsia="黑体"/>
          <w:b w:val="0"/>
        </w:rPr>
        <w:t>部分 附表</w:t>
      </w:r>
      <w:bookmarkEnd w:id="54"/>
      <w:bookmarkEnd w:id="55"/>
      <w:bookmarkStart w:id="56" w:name="_Toc15396619"/>
      <w:bookmarkStart w:id="57" w:name="_Toc80115787"/>
    </w:p>
    <w:p>
      <w:pPr>
        <w:pStyle w:val="2"/>
        <w:ind w:firstLine="640"/>
      </w:pPr>
    </w:p>
    <w:p>
      <w:pPr>
        <w:widowControl/>
        <w:numPr>
          <w:ilvl w:val="0"/>
          <w:numId w:val="4"/>
        </w:numPr>
        <w:rPr>
          <w:rStyle w:val="27"/>
          <w:rFonts w:ascii="Times New Roman" w:hAnsi="Times New Roman" w:eastAsia="仿宋" w:cs="Times New Roman"/>
          <w:b w:val="0"/>
          <w:bCs w:val="0"/>
        </w:rPr>
      </w:pPr>
      <w:r>
        <w:rPr>
          <w:rFonts w:eastAsia="仿宋"/>
          <w:color w:val="000000"/>
          <w:sz w:val="32"/>
          <w:szCs w:val="32"/>
        </w:rPr>
        <w:t>收</w:t>
      </w:r>
      <w:r>
        <w:rPr>
          <w:rStyle w:val="27"/>
          <w:rFonts w:ascii="Times New Roman" w:hAnsi="Times New Roman" w:eastAsia="仿宋" w:cs="Times New Roman"/>
          <w:b w:val="0"/>
          <w:bCs w:val="0"/>
        </w:rPr>
        <w:t>入支出决算总表</w:t>
      </w:r>
      <w:bookmarkEnd w:id="56"/>
      <w:bookmarkEnd w:id="57"/>
      <w:bookmarkStart w:id="58" w:name="_Toc15396620"/>
      <w:bookmarkStart w:id="59" w:name="_Toc80115788"/>
    </w:p>
    <w:p>
      <w:pPr>
        <w:widowControl/>
        <w:rPr>
          <w:rFonts w:eastAsia="仿宋"/>
          <w:color w:val="000000"/>
        </w:rPr>
      </w:pPr>
      <w:r>
        <w:rPr>
          <w:rFonts w:eastAsia="仿宋"/>
          <w:color w:val="000000"/>
          <w:sz w:val="32"/>
          <w:szCs w:val="32"/>
        </w:rPr>
        <w:t>二、收</w:t>
      </w:r>
      <w:r>
        <w:rPr>
          <w:rStyle w:val="27"/>
          <w:rFonts w:ascii="Times New Roman" w:hAnsi="Times New Roman" w:eastAsia="仿宋" w:cs="Times New Roman"/>
          <w:b w:val="0"/>
          <w:bCs w:val="0"/>
        </w:rPr>
        <w:t>入决算表</w:t>
      </w:r>
      <w:bookmarkEnd w:id="58"/>
      <w:bookmarkEnd w:id="59"/>
    </w:p>
    <w:p>
      <w:pPr>
        <w:pStyle w:val="5"/>
        <w:rPr>
          <w:rFonts w:ascii="Times New Roman" w:hAnsi="Times New Roman" w:eastAsia="仿宋" w:cs="Times New Roman"/>
          <w:color w:val="000000"/>
        </w:rPr>
      </w:pPr>
      <w:bookmarkStart w:id="60" w:name="_Toc80115789"/>
      <w:bookmarkStart w:id="61" w:name="_Toc15396621"/>
      <w:r>
        <w:rPr>
          <w:rStyle w:val="27"/>
          <w:rFonts w:ascii="Times New Roman" w:hAnsi="Times New Roman" w:eastAsia="仿宋" w:cs="Times New Roman"/>
          <w:b w:val="0"/>
          <w:bCs w:val="0"/>
        </w:rPr>
        <w:t>三、</w:t>
      </w:r>
      <w:r>
        <w:rPr>
          <w:rFonts w:ascii="Times New Roman" w:hAnsi="Times New Roman" w:eastAsia="仿宋" w:cs="Times New Roman"/>
          <w:b w:val="0"/>
          <w:color w:val="000000"/>
        </w:rPr>
        <w:t>支</w:t>
      </w:r>
      <w:r>
        <w:rPr>
          <w:rStyle w:val="27"/>
          <w:rFonts w:ascii="Times New Roman" w:hAnsi="Times New Roman" w:eastAsia="仿宋" w:cs="Times New Roman"/>
          <w:b w:val="0"/>
          <w:bCs w:val="0"/>
        </w:rPr>
        <w:t>出决算表</w:t>
      </w:r>
      <w:bookmarkEnd w:id="60"/>
      <w:bookmarkEnd w:id="61"/>
    </w:p>
    <w:p>
      <w:pPr>
        <w:pStyle w:val="5"/>
        <w:rPr>
          <w:rFonts w:ascii="Times New Roman" w:hAnsi="Times New Roman" w:eastAsia="仿宋" w:cs="Times New Roman"/>
          <w:b w:val="0"/>
          <w:color w:val="000000"/>
        </w:rPr>
      </w:pPr>
      <w:bookmarkStart w:id="62" w:name="_Toc15396622"/>
      <w:bookmarkStart w:id="63" w:name="_Toc80115790"/>
      <w:r>
        <w:rPr>
          <w:rStyle w:val="27"/>
          <w:rFonts w:ascii="Times New Roman" w:hAnsi="Times New Roman" w:eastAsia="仿宋" w:cs="Times New Roman"/>
          <w:b w:val="0"/>
          <w:bCs w:val="0"/>
        </w:rPr>
        <w:t>四、</w:t>
      </w:r>
      <w:r>
        <w:rPr>
          <w:rFonts w:ascii="Times New Roman" w:hAnsi="Times New Roman" w:eastAsia="仿宋" w:cs="Times New Roman"/>
          <w:b w:val="0"/>
          <w:color w:val="000000"/>
        </w:rPr>
        <w:t>财</w:t>
      </w:r>
      <w:r>
        <w:rPr>
          <w:rStyle w:val="27"/>
          <w:rFonts w:ascii="Times New Roman" w:hAnsi="Times New Roman" w:eastAsia="仿宋" w:cs="Times New Roman"/>
          <w:b w:val="0"/>
          <w:bCs w:val="0"/>
        </w:rPr>
        <w:t>政拨款收入支出决算总表</w:t>
      </w:r>
      <w:bookmarkEnd w:id="62"/>
      <w:bookmarkEnd w:id="63"/>
    </w:p>
    <w:p>
      <w:pPr>
        <w:pStyle w:val="5"/>
        <w:rPr>
          <w:rStyle w:val="27"/>
          <w:rFonts w:ascii="Times New Roman" w:hAnsi="Times New Roman" w:eastAsia="仿宋" w:cs="Times New Roman"/>
          <w:b w:val="0"/>
          <w:bCs w:val="0"/>
        </w:rPr>
      </w:pPr>
      <w:bookmarkStart w:id="64" w:name="_Toc80115791"/>
      <w:bookmarkStart w:id="65" w:name="_Toc15396623"/>
      <w:r>
        <w:rPr>
          <w:rStyle w:val="27"/>
          <w:rFonts w:ascii="Times New Roman" w:hAnsi="Times New Roman" w:eastAsia="仿宋" w:cs="Times New Roman"/>
          <w:b w:val="0"/>
          <w:bCs w:val="0"/>
        </w:rPr>
        <w:t>五、</w:t>
      </w:r>
      <w:r>
        <w:rPr>
          <w:rFonts w:ascii="Times New Roman" w:hAnsi="Times New Roman" w:eastAsia="仿宋" w:cs="Times New Roman"/>
          <w:b w:val="0"/>
          <w:color w:val="000000"/>
        </w:rPr>
        <w:t>财</w:t>
      </w:r>
      <w:r>
        <w:rPr>
          <w:rStyle w:val="27"/>
          <w:rFonts w:ascii="Times New Roman" w:hAnsi="Times New Roman" w:eastAsia="仿宋" w:cs="Times New Roman"/>
          <w:b w:val="0"/>
          <w:bCs w:val="0"/>
        </w:rPr>
        <w:t>政拨款支出决算明细表</w:t>
      </w:r>
      <w:bookmarkEnd w:id="64"/>
      <w:bookmarkEnd w:id="65"/>
      <w:bookmarkStart w:id="66" w:name="_Toc15396624"/>
    </w:p>
    <w:p>
      <w:pPr>
        <w:pStyle w:val="5"/>
        <w:rPr>
          <w:rFonts w:ascii="Times New Roman" w:hAnsi="Times New Roman" w:eastAsia="仿宋" w:cs="Times New Roman"/>
          <w:color w:val="000000"/>
        </w:rPr>
      </w:pPr>
      <w:bookmarkStart w:id="67" w:name="_Toc80115792"/>
      <w:r>
        <w:rPr>
          <w:rStyle w:val="27"/>
          <w:rFonts w:ascii="Times New Roman" w:hAnsi="Times New Roman" w:eastAsia="仿宋" w:cs="Times New Roman"/>
          <w:b w:val="0"/>
          <w:bCs w:val="0"/>
        </w:rPr>
        <w:t>六、</w:t>
      </w:r>
      <w:r>
        <w:rPr>
          <w:rFonts w:ascii="Times New Roman" w:hAnsi="Times New Roman" w:eastAsia="仿宋" w:cs="Times New Roman"/>
          <w:b w:val="0"/>
          <w:color w:val="000000"/>
        </w:rPr>
        <w:t>一</w:t>
      </w:r>
      <w:r>
        <w:rPr>
          <w:rStyle w:val="27"/>
          <w:rFonts w:ascii="Times New Roman" w:hAnsi="Times New Roman" w:eastAsia="仿宋" w:cs="Times New Roman"/>
          <w:b w:val="0"/>
          <w:bCs w:val="0"/>
        </w:rPr>
        <w:t>般公共预算财政拨款支出决算表</w:t>
      </w:r>
      <w:bookmarkEnd w:id="66"/>
      <w:bookmarkEnd w:id="67"/>
    </w:p>
    <w:p>
      <w:pPr>
        <w:pStyle w:val="5"/>
        <w:rPr>
          <w:rFonts w:ascii="Times New Roman" w:hAnsi="Times New Roman" w:eastAsia="仿宋" w:cs="Times New Roman"/>
          <w:color w:val="000000"/>
        </w:rPr>
      </w:pPr>
      <w:bookmarkStart w:id="68" w:name="_Toc80115793"/>
      <w:bookmarkStart w:id="69" w:name="_Toc15396625"/>
      <w:r>
        <w:rPr>
          <w:rStyle w:val="27"/>
          <w:rFonts w:ascii="Times New Roman" w:hAnsi="Times New Roman" w:eastAsia="仿宋" w:cs="Times New Roman"/>
          <w:b w:val="0"/>
          <w:bCs w:val="0"/>
        </w:rPr>
        <w:t>七、</w:t>
      </w:r>
      <w:r>
        <w:rPr>
          <w:rFonts w:ascii="Times New Roman" w:hAnsi="Times New Roman" w:eastAsia="仿宋" w:cs="Times New Roman"/>
          <w:b w:val="0"/>
          <w:color w:val="000000"/>
        </w:rPr>
        <w:t>一</w:t>
      </w:r>
      <w:r>
        <w:rPr>
          <w:rStyle w:val="27"/>
          <w:rFonts w:ascii="Times New Roman" w:hAnsi="Times New Roman" w:eastAsia="仿宋" w:cs="Times New Roman"/>
          <w:b w:val="0"/>
          <w:bCs w:val="0"/>
        </w:rPr>
        <w:t>般公共预算财政拨款支出决算明细表</w:t>
      </w:r>
      <w:bookmarkEnd w:id="68"/>
      <w:bookmarkEnd w:id="69"/>
    </w:p>
    <w:p>
      <w:pPr>
        <w:pStyle w:val="5"/>
        <w:rPr>
          <w:rFonts w:ascii="Times New Roman" w:hAnsi="Times New Roman" w:eastAsia="仿宋" w:cs="Times New Roman"/>
          <w:color w:val="000000"/>
        </w:rPr>
      </w:pPr>
      <w:bookmarkStart w:id="70" w:name="_Toc80115794"/>
      <w:bookmarkStart w:id="71" w:name="_Toc15396626"/>
      <w:r>
        <w:rPr>
          <w:rStyle w:val="27"/>
          <w:rFonts w:ascii="Times New Roman" w:hAnsi="Times New Roman" w:eastAsia="仿宋" w:cs="Times New Roman"/>
          <w:b w:val="0"/>
          <w:bCs w:val="0"/>
        </w:rPr>
        <w:t>八、</w:t>
      </w:r>
      <w:r>
        <w:rPr>
          <w:rFonts w:ascii="Times New Roman" w:hAnsi="Times New Roman" w:eastAsia="仿宋" w:cs="Times New Roman"/>
          <w:b w:val="0"/>
          <w:color w:val="000000"/>
        </w:rPr>
        <w:t>一</w:t>
      </w:r>
      <w:r>
        <w:rPr>
          <w:rStyle w:val="27"/>
          <w:rFonts w:ascii="Times New Roman" w:hAnsi="Times New Roman" w:eastAsia="仿宋" w:cs="Times New Roman"/>
          <w:b w:val="0"/>
          <w:bCs w:val="0"/>
        </w:rPr>
        <w:t>般公共预算财政拨款基本支出决算表</w:t>
      </w:r>
      <w:bookmarkEnd w:id="70"/>
      <w:bookmarkEnd w:id="71"/>
    </w:p>
    <w:p>
      <w:pPr>
        <w:pStyle w:val="5"/>
        <w:rPr>
          <w:rFonts w:ascii="Times New Roman" w:hAnsi="Times New Roman" w:eastAsia="仿宋" w:cs="Times New Roman"/>
          <w:color w:val="000000"/>
        </w:rPr>
      </w:pPr>
      <w:bookmarkStart w:id="72" w:name="_Toc80115795"/>
      <w:bookmarkStart w:id="73" w:name="_Toc15396627"/>
      <w:r>
        <w:rPr>
          <w:rStyle w:val="27"/>
          <w:rFonts w:ascii="Times New Roman" w:hAnsi="Times New Roman" w:eastAsia="仿宋" w:cs="Times New Roman"/>
          <w:b w:val="0"/>
          <w:bCs w:val="0"/>
        </w:rPr>
        <w:t>九、</w:t>
      </w:r>
      <w:r>
        <w:rPr>
          <w:rFonts w:ascii="Times New Roman" w:hAnsi="Times New Roman" w:eastAsia="仿宋" w:cs="Times New Roman"/>
          <w:b w:val="0"/>
          <w:color w:val="000000"/>
        </w:rPr>
        <w:t>一</w:t>
      </w:r>
      <w:r>
        <w:rPr>
          <w:rStyle w:val="27"/>
          <w:rFonts w:ascii="Times New Roman" w:hAnsi="Times New Roman" w:eastAsia="仿宋" w:cs="Times New Roman"/>
          <w:b w:val="0"/>
          <w:bCs w:val="0"/>
        </w:rPr>
        <w:t>般公共预算财政拨款项目支出决算表</w:t>
      </w:r>
      <w:bookmarkEnd w:id="72"/>
      <w:bookmarkEnd w:id="73"/>
    </w:p>
    <w:p>
      <w:pPr>
        <w:pStyle w:val="5"/>
        <w:rPr>
          <w:rFonts w:ascii="Times New Roman" w:hAnsi="Times New Roman" w:eastAsia="仿宋" w:cs="Times New Roman"/>
          <w:color w:val="000000"/>
        </w:rPr>
      </w:pPr>
      <w:bookmarkStart w:id="74" w:name="_Toc80115796"/>
      <w:bookmarkStart w:id="75" w:name="_Toc15396628"/>
      <w:r>
        <w:rPr>
          <w:rStyle w:val="27"/>
          <w:rFonts w:ascii="Times New Roman" w:hAnsi="Times New Roman" w:eastAsia="仿宋" w:cs="Times New Roman"/>
          <w:b w:val="0"/>
          <w:bCs w:val="0"/>
        </w:rPr>
        <w:t>十、</w:t>
      </w:r>
      <w:r>
        <w:rPr>
          <w:rFonts w:ascii="Times New Roman" w:hAnsi="Times New Roman" w:eastAsia="仿宋" w:cs="Times New Roman"/>
          <w:b w:val="0"/>
          <w:color w:val="000000"/>
        </w:rPr>
        <w:t>一</w:t>
      </w:r>
      <w:r>
        <w:rPr>
          <w:rStyle w:val="27"/>
          <w:rFonts w:ascii="Times New Roman" w:hAnsi="Times New Roman" w:eastAsia="仿宋" w:cs="Times New Roman"/>
          <w:b w:val="0"/>
          <w:bCs w:val="0"/>
        </w:rPr>
        <w:t>般公共预算财政拨款“三公”经费支出决算表</w:t>
      </w:r>
      <w:bookmarkEnd w:id="74"/>
      <w:bookmarkEnd w:id="75"/>
    </w:p>
    <w:p>
      <w:pPr>
        <w:pStyle w:val="5"/>
        <w:rPr>
          <w:rFonts w:ascii="Times New Roman" w:hAnsi="Times New Roman" w:eastAsia="仿宋" w:cs="Times New Roman"/>
          <w:color w:val="000000"/>
        </w:rPr>
      </w:pPr>
      <w:bookmarkStart w:id="76" w:name="_Toc80115797"/>
      <w:bookmarkStart w:id="77" w:name="_Toc15396629"/>
      <w:r>
        <w:rPr>
          <w:rStyle w:val="27"/>
          <w:rFonts w:ascii="Times New Roman" w:hAnsi="Times New Roman" w:eastAsia="仿宋" w:cs="Times New Roman"/>
          <w:b w:val="0"/>
          <w:bCs w:val="0"/>
        </w:rPr>
        <w:t>十一、</w:t>
      </w:r>
      <w:r>
        <w:rPr>
          <w:rFonts w:ascii="Times New Roman" w:hAnsi="Times New Roman" w:eastAsia="仿宋" w:cs="Times New Roman"/>
          <w:b w:val="0"/>
          <w:color w:val="000000"/>
        </w:rPr>
        <w:t>政</w:t>
      </w:r>
      <w:r>
        <w:rPr>
          <w:rStyle w:val="27"/>
          <w:rFonts w:ascii="Times New Roman" w:hAnsi="Times New Roman" w:eastAsia="仿宋" w:cs="Times New Roman"/>
          <w:b w:val="0"/>
          <w:bCs w:val="0"/>
        </w:rPr>
        <w:t>府性基金预算财政拨款收入支出决算表</w:t>
      </w:r>
      <w:bookmarkEnd w:id="76"/>
      <w:bookmarkEnd w:id="77"/>
    </w:p>
    <w:p>
      <w:pPr>
        <w:pStyle w:val="5"/>
        <w:rPr>
          <w:rFonts w:ascii="Times New Roman" w:hAnsi="Times New Roman" w:eastAsia="仿宋" w:cs="Times New Roman"/>
          <w:color w:val="000000"/>
        </w:rPr>
      </w:pPr>
      <w:bookmarkStart w:id="78" w:name="_Toc15396630"/>
      <w:bookmarkStart w:id="79" w:name="_Toc80115798"/>
      <w:r>
        <w:rPr>
          <w:rStyle w:val="27"/>
          <w:rFonts w:ascii="Times New Roman" w:hAnsi="Times New Roman" w:eastAsia="仿宋" w:cs="Times New Roman"/>
          <w:b w:val="0"/>
          <w:bCs w:val="0"/>
        </w:rPr>
        <w:t>十二、</w:t>
      </w:r>
      <w:r>
        <w:rPr>
          <w:rFonts w:ascii="Times New Roman" w:hAnsi="Times New Roman" w:eastAsia="仿宋" w:cs="Times New Roman"/>
          <w:b w:val="0"/>
          <w:color w:val="000000"/>
        </w:rPr>
        <w:t>政</w:t>
      </w:r>
      <w:r>
        <w:rPr>
          <w:rStyle w:val="27"/>
          <w:rFonts w:ascii="Times New Roman" w:hAnsi="Times New Roman" w:eastAsia="仿宋" w:cs="Times New Roman"/>
          <w:b w:val="0"/>
          <w:bCs w:val="0"/>
        </w:rPr>
        <w:t>府性基金预算财政拨款“三公”经费支出决算表</w:t>
      </w:r>
      <w:bookmarkEnd w:id="78"/>
      <w:bookmarkEnd w:id="79"/>
    </w:p>
    <w:p>
      <w:pPr>
        <w:pStyle w:val="5"/>
        <w:rPr>
          <w:rStyle w:val="27"/>
          <w:rFonts w:ascii="Times New Roman" w:hAnsi="Times New Roman" w:eastAsia="仿宋" w:cs="Times New Roman"/>
          <w:b w:val="0"/>
          <w:bCs w:val="0"/>
        </w:rPr>
      </w:pPr>
      <w:bookmarkStart w:id="80" w:name="_Toc80115799"/>
      <w:bookmarkStart w:id="81" w:name="_Toc15396631"/>
      <w:r>
        <w:rPr>
          <w:rStyle w:val="27"/>
          <w:rFonts w:ascii="Times New Roman" w:hAnsi="Times New Roman" w:eastAsia="仿宋" w:cs="Times New Roman"/>
          <w:b w:val="0"/>
          <w:bCs w:val="0"/>
        </w:rPr>
        <w:t>十三、</w:t>
      </w:r>
      <w:r>
        <w:rPr>
          <w:rFonts w:ascii="Times New Roman" w:hAnsi="Times New Roman" w:eastAsia="仿宋" w:cs="Times New Roman"/>
          <w:b w:val="0"/>
          <w:color w:val="000000"/>
        </w:rPr>
        <w:t>国</w:t>
      </w:r>
      <w:r>
        <w:rPr>
          <w:rStyle w:val="27"/>
          <w:rFonts w:ascii="Times New Roman" w:hAnsi="Times New Roman" w:eastAsia="仿宋" w:cs="Times New Roman"/>
          <w:b w:val="0"/>
          <w:bCs w:val="0"/>
        </w:rPr>
        <w:t>有资本经营预算财政拨款收入支出决算表</w:t>
      </w:r>
      <w:bookmarkEnd w:id="80"/>
      <w:bookmarkEnd w:id="81"/>
    </w:p>
    <w:p>
      <w:pPr>
        <w:rPr>
          <w:rFonts w:eastAsia="仿宋"/>
        </w:rPr>
      </w:pPr>
      <w:bookmarkStart w:id="82" w:name="_Toc80115800"/>
      <w:r>
        <w:rPr>
          <w:rStyle w:val="27"/>
          <w:rFonts w:ascii="Times New Roman" w:hAnsi="Times New Roman" w:eastAsia="仿宋" w:cs="Times New Roman"/>
          <w:b w:val="0"/>
          <w:bCs w:val="0"/>
        </w:rPr>
        <w:t>十四、国有资本经营预算财政拨款支出决算表</w:t>
      </w:r>
      <w:bookmarkEnd w:id="8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14</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613AC1BB"/>
    <w:multiLevelType w:val="singleLevel"/>
    <w:tmpl w:val="613AC1BB"/>
    <w:lvl w:ilvl="0" w:tentative="0">
      <w:start w:val="1"/>
      <w:numFmt w:val="chineseCounting"/>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61C"/>
    <w:rsid w:val="000222C6"/>
    <w:rsid w:val="0002549F"/>
    <w:rsid w:val="000264B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0B6D"/>
    <w:rsid w:val="00202B36"/>
    <w:rsid w:val="00204B7A"/>
    <w:rsid w:val="00204CDE"/>
    <w:rsid w:val="0021101A"/>
    <w:rsid w:val="00220536"/>
    <w:rsid w:val="00235629"/>
    <w:rsid w:val="00260C38"/>
    <w:rsid w:val="002616C0"/>
    <w:rsid w:val="00263E68"/>
    <w:rsid w:val="00265372"/>
    <w:rsid w:val="002662AA"/>
    <w:rsid w:val="00280496"/>
    <w:rsid w:val="0028753B"/>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3076A"/>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B6466"/>
    <w:rsid w:val="006C1937"/>
    <w:rsid w:val="006F020C"/>
    <w:rsid w:val="007127B7"/>
    <w:rsid w:val="0071798E"/>
    <w:rsid w:val="0073027B"/>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5AD9"/>
    <w:rsid w:val="009F7527"/>
    <w:rsid w:val="00A04A43"/>
    <w:rsid w:val="00A04EB0"/>
    <w:rsid w:val="00A07CEB"/>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6EB2"/>
    <w:rsid w:val="00C5751C"/>
    <w:rsid w:val="00C61BFC"/>
    <w:rsid w:val="00C62B85"/>
    <w:rsid w:val="00C65438"/>
    <w:rsid w:val="00C872C1"/>
    <w:rsid w:val="00C87FD8"/>
    <w:rsid w:val="00C91381"/>
    <w:rsid w:val="00C91CBB"/>
    <w:rsid w:val="00C97D93"/>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2006"/>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8F5C52"/>
    <w:rsid w:val="042A020C"/>
    <w:rsid w:val="068F6824"/>
    <w:rsid w:val="06EB580B"/>
    <w:rsid w:val="087D4F2D"/>
    <w:rsid w:val="0A2032A3"/>
    <w:rsid w:val="0C510BF1"/>
    <w:rsid w:val="0C9C6E64"/>
    <w:rsid w:val="0D8E5E0A"/>
    <w:rsid w:val="0E915A28"/>
    <w:rsid w:val="10C055FF"/>
    <w:rsid w:val="10EA4BDD"/>
    <w:rsid w:val="11442028"/>
    <w:rsid w:val="118107EC"/>
    <w:rsid w:val="124724C7"/>
    <w:rsid w:val="16BB723D"/>
    <w:rsid w:val="18015F3F"/>
    <w:rsid w:val="181D0AA6"/>
    <w:rsid w:val="186A717F"/>
    <w:rsid w:val="18E6794F"/>
    <w:rsid w:val="19B52076"/>
    <w:rsid w:val="1A215316"/>
    <w:rsid w:val="1B354332"/>
    <w:rsid w:val="1BE8440E"/>
    <w:rsid w:val="1CF70944"/>
    <w:rsid w:val="1D155CEE"/>
    <w:rsid w:val="1E3D3C25"/>
    <w:rsid w:val="1E74542D"/>
    <w:rsid w:val="20F57F95"/>
    <w:rsid w:val="240371BF"/>
    <w:rsid w:val="25DA11C4"/>
    <w:rsid w:val="260A083F"/>
    <w:rsid w:val="27842671"/>
    <w:rsid w:val="27B63524"/>
    <w:rsid w:val="29FD04D3"/>
    <w:rsid w:val="2ABE7A3E"/>
    <w:rsid w:val="2B4643EC"/>
    <w:rsid w:val="2BA61151"/>
    <w:rsid w:val="2F8B4011"/>
    <w:rsid w:val="2FC743D8"/>
    <w:rsid w:val="30AC13A5"/>
    <w:rsid w:val="319F7F4E"/>
    <w:rsid w:val="37D82D9D"/>
    <w:rsid w:val="3879296F"/>
    <w:rsid w:val="39F66225"/>
    <w:rsid w:val="3AA84B5E"/>
    <w:rsid w:val="3ACB086C"/>
    <w:rsid w:val="3C0C0783"/>
    <w:rsid w:val="41867DA4"/>
    <w:rsid w:val="447471A7"/>
    <w:rsid w:val="45987C4A"/>
    <w:rsid w:val="46E3766B"/>
    <w:rsid w:val="4716502E"/>
    <w:rsid w:val="474F2033"/>
    <w:rsid w:val="493C27E9"/>
    <w:rsid w:val="496F39ED"/>
    <w:rsid w:val="49FF41D3"/>
    <w:rsid w:val="4BE068DB"/>
    <w:rsid w:val="4BF6002B"/>
    <w:rsid w:val="4E3A7AA8"/>
    <w:rsid w:val="4ECE2238"/>
    <w:rsid w:val="54DE7468"/>
    <w:rsid w:val="553C25C9"/>
    <w:rsid w:val="55456C42"/>
    <w:rsid w:val="57E057C4"/>
    <w:rsid w:val="5C523F59"/>
    <w:rsid w:val="5D03349D"/>
    <w:rsid w:val="5E1527AC"/>
    <w:rsid w:val="5E6B4C36"/>
    <w:rsid w:val="610B6F11"/>
    <w:rsid w:val="611A65C8"/>
    <w:rsid w:val="6256398D"/>
    <w:rsid w:val="63AF24EC"/>
    <w:rsid w:val="64945276"/>
    <w:rsid w:val="64CA39A1"/>
    <w:rsid w:val="67234A08"/>
    <w:rsid w:val="672B61C4"/>
    <w:rsid w:val="697A493E"/>
    <w:rsid w:val="6B216EDA"/>
    <w:rsid w:val="6B937BD8"/>
    <w:rsid w:val="6C4A05C8"/>
    <w:rsid w:val="6CE3797A"/>
    <w:rsid w:val="70173F2D"/>
    <w:rsid w:val="70A47102"/>
    <w:rsid w:val="72734D90"/>
    <w:rsid w:val="748B67B5"/>
    <w:rsid w:val="74EF24AF"/>
    <w:rsid w:val="75FB6AD8"/>
    <w:rsid w:val="76526988"/>
    <w:rsid w:val="783850B2"/>
    <w:rsid w:val="7BE31662"/>
    <w:rsid w:val="7D4E0426"/>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4">
    <w:name w:val="Default Paragraph Font"/>
    <w:unhideWhenUsed/>
    <w:uiPriority w:val="1"/>
  </w:style>
  <w:style w:type="table" w:default="1" w:styleId="17">
    <w:name w:val="Normal Table"/>
    <w:unhideWhenUsed/>
    <w:uiPriority w:val="99"/>
    <w:tblPr>
      <w:tblLayout w:type="fixed"/>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99"/>
    <w:pPr>
      <w:ind w:firstLine="630"/>
    </w:pPr>
    <w:rPr>
      <w:rFonts w:eastAsia="仿宋_GB2312"/>
      <w:sz w:val="32"/>
    </w:rPr>
  </w:style>
  <w:style w:type="paragraph" w:styleId="7">
    <w:name w:val="Body Text"/>
    <w:basedOn w:val="1"/>
    <w:link w:val="23"/>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29"/>
    <w:unhideWhenUsed/>
    <w:qFormat/>
    <w:uiPriority w:val="99"/>
    <w:rPr>
      <w:sz w:val="18"/>
      <w:szCs w:val="18"/>
    </w:rPr>
  </w:style>
  <w:style w:type="paragraph" w:styleId="10">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8">
    <w:name w:val="Header Char"/>
    <w:basedOn w:val="14"/>
    <w:semiHidden/>
    <w:qFormat/>
    <w:uiPriority w:val="99"/>
    <w:rPr>
      <w:rFonts w:ascii="Times New Roman" w:hAnsi="Times New Roman"/>
      <w:sz w:val="18"/>
      <w:szCs w:val="18"/>
    </w:rPr>
  </w:style>
  <w:style w:type="character" w:customStyle="1" w:styleId="19">
    <w:name w:val="页眉 字符"/>
    <w:link w:val="11"/>
    <w:semiHidden/>
    <w:qFormat/>
    <w:locked/>
    <w:uiPriority w:val="99"/>
    <w:rPr>
      <w:sz w:val="18"/>
    </w:rPr>
  </w:style>
  <w:style w:type="character" w:customStyle="1" w:styleId="20">
    <w:name w:val="Footer Char"/>
    <w:basedOn w:val="14"/>
    <w:semiHidden/>
    <w:qFormat/>
    <w:uiPriority w:val="99"/>
    <w:rPr>
      <w:rFonts w:ascii="Times New Roman" w:hAnsi="Times New Roman"/>
      <w:sz w:val="18"/>
      <w:szCs w:val="18"/>
    </w:rPr>
  </w:style>
  <w:style w:type="character" w:customStyle="1" w:styleId="21">
    <w:name w:val="页脚 字符"/>
    <w:link w:val="10"/>
    <w:qFormat/>
    <w:locked/>
    <w:uiPriority w:val="99"/>
    <w:rPr>
      <w:sz w:val="18"/>
    </w:rPr>
  </w:style>
  <w:style w:type="character" w:customStyle="1" w:styleId="22">
    <w:name w:val="Body Text Char"/>
    <w:basedOn w:val="14"/>
    <w:semiHidden/>
    <w:qFormat/>
    <w:uiPriority w:val="99"/>
    <w:rPr>
      <w:rFonts w:ascii="Times New Roman" w:hAnsi="Times New Roman"/>
      <w:szCs w:val="24"/>
    </w:rPr>
  </w:style>
  <w:style w:type="character" w:customStyle="1" w:styleId="23">
    <w:name w:val="正文文本 字符"/>
    <w:link w:val="7"/>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5">
    <w:name w:val="列出段落1"/>
    <w:basedOn w:val="1"/>
    <w:qFormat/>
    <w:uiPriority w:val="34"/>
    <w:pPr>
      <w:ind w:firstLine="420" w:firstLineChars="200"/>
    </w:pPr>
  </w:style>
  <w:style w:type="character" w:customStyle="1" w:styleId="26">
    <w:name w:val="标题 1 字符"/>
    <w:basedOn w:val="14"/>
    <w:link w:val="4"/>
    <w:qFormat/>
    <w:uiPriority w:val="9"/>
    <w:rPr>
      <w:rFonts w:ascii="Times New Roman" w:hAnsi="Times New Roman"/>
      <w:b/>
      <w:bCs/>
      <w:kern w:val="44"/>
      <w:sz w:val="44"/>
      <w:szCs w:val="44"/>
    </w:rPr>
  </w:style>
  <w:style w:type="character" w:customStyle="1" w:styleId="27">
    <w:name w:val="标题 2 字符"/>
    <w:basedOn w:val="14"/>
    <w:link w:val="5"/>
    <w:qFormat/>
    <w:uiPriority w:val="9"/>
    <w:rPr>
      <w:rFonts w:asciiTheme="majorHAnsi" w:hAnsiTheme="majorHAnsi" w:eastAsiaTheme="majorEastAsia" w:cstheme="majorBidi"/>
      <w:b/>
      <w:bCs/>
      <w:kern w:val="2"/>
      <w:sz w:val="32"/>
      <w:szCs w:val="32"/>
    </w:rPr>
  </w:style>
  <w:style w:type="paragraph" w:customStyle="1" w:styleId="28">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字符"/>
    <w:basedOn w:val="14"/>
    <w:link w:val="9"/>
    <w:semiHidden/>
    <w:qFormat/>
    <w:uiPriority w:val="99"/>
    <w:rPr>
      <w:rFonts w:ascii="Times New Roman" w:hAnsi="Times New Roman"/>
      <w:kern w:val="2"/>
      <w:sz w:val="18"/>
      <w:szCs w:val="18"/>
    </w:rPr>
  </w:style>
  <w:style w:type="character" w:customStyle="1" w:styleId="30">
    <w:name w:val="标题 3 字符"/>
    <w:basedOn w:val="14"/>
    <w:link w:val="6"/>
    <w:qFormat/>
    <w:uiPriority w:val="9"/>
    <w:rPr>
      <w:rFonts w:ascii="Times New Roman" w:hAnsi="Times New Roman"/>
      <w:b/>
      <w:bCs/>
      <w:kern w:val="2"/>
      <w:sz w:val="32"/>
      <w:szCs w:val="32"/>
    </w:rPr>
  </w:style>
  <w:style w:type="paragraph" w:customStyle="1" w:styleId="31">
    <w:name w:val="TOC 标题2"/>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2">
    <w:name w:val="TOC 标题3"/>
    <w:basedOn w:val="4"/>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897279406339"/>
          <c:y val="0.0677966101694916"/>
          <c:w val="0.869747968250957"/>
          <c:h val="0.67351216691134"/>
        </c:manualLayout>
      </c:layout>
      <c:barChart>
        <c:barDir val="col"/>
        <c:grouping val="clustered"/>
        <c:varyColors val="0"/>
        <c:ser>
          <c:idx val="0"/>
          <c:order val="0"/>
          <c:tx>
            <c:strRef>
              <c:f>Sheet1!$B$1</c:f>
              <c:strCache>
                <c:ptCount val="1"/>
                <c:pt idx="0">
                  <c:v>2019</c:v>
                </c:pt>
              </c:strCache>
            </c:strRef>
          </c:tx>
          <c:spPr>
            <a:solidFill>
              <a:schemeClr val="accent1"/>
            </a:solidFill>
            <a:ln>
              <a:noFill/>
            </a:ln>
            <a:effectLst/>
          </c:spPr>
          <c:invertIfNegative val="0"/>
          <c:dLbls>
            <c:delete val="1"/>
          </c:dLbls>
          <c:cat>
            <c:strRef>
              <c:f>Sheet1!$A$2</c:f>
              <c:strCache>
                <c:ptCount val="1"/>
                <c:pt idx="0">
                  <c:v>收支决算总计变动情况图 </c:v>
                </c:pt>
              </c:strCache>
            </c:strRef>
          </c:cat>
          <c:val>
            <c:numRef>
              <c:f>Sheet1!$B$2</c:f>
              <c:numCache>
                <c:formatCode>General</c:formatCode>
                <c:ptCount val="1"/>
                <c:pt idx="0" c:formatCode="General">
                  <c:v>559.33</c:v>
                </c:pt>
              </c:numCache>
            </c:numRef>
          </c:val>
        </c:ser>
        <c:ser>
          <c:idx val="1"/>
          <c:order val="1"/>
          <c:tx>
            <c:strRef>
              <c:f>Sheet1!$C$1</c:f>
              <c:strCache>
                <c:ptCount val="1"/>
                <c:pt idx="0">
                  <c:v>2020</c:v>
                </c:pt>
              </c:strCache>
            </c:strRef>
          </c:tx>
          <c:spPr>
            <a:solidFill>
              <a:schemeClr val="accent2"/>
            </a:solidFill>
            <a:ln>
              <a:noFill/>
            </a:ln>
            <a:effectLst/>
          </c:spPr>
          <c:invertIfNegative val="0"/>
          <c:dLbls>
            <c:delete val="1"/>
          </c:dLbls>
          <c:cat>
            <c:strRef>
              <c:f>Sheet1!$A$2</c:f>
              <c:strCache>
                <c:ptCount val="1"/>
                <c:pt idx="0">
                  <c:v>收支决算总计变动情况图 </c:v>
                </c:pt>
              </c:strCache>
            </c:strRef>
          </c:cat>
          <c:val>
            <c:numRef>
              <c:f>Sheet1!$C$2</c:f>
              <c:numCache>
                <c:formatCode>General</c:formatCode>
                <c:ptCount val="1"/>
                <c:pt idx="0" c:formatCode="General">
                  <c:v>901.15</c:v>
                </c:pt>
              </c:numCache>
            </c:numRef>
          </c:val>
        </c:ser>
        <c:dLbls>
          <c:showLegendKey val="0"/>
          <c:showVal val="0"/>
          <c:showCatName val="0"/>
          <c:showSerName val="0"/>
          <c:showPercent val="0"/>
          <c:showBubbleSize val="0"/>
        </c:dLbls>
        <c:gapWidth val="219"/>
        <c:overlap val="-27"/>
        <c:axId val="194083456"/>
        <c:axId val="194126208"/>
      </c:barChart>
      <c:catAx>
        <c:axId val="19408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4126208"/>
        <c:crosses val="autoZero"/>
        <c:auto val="1"/>
        <c:lblAlgn val="ctr"/>
        <c:lblOffset val="100"/>
        <c:noMultiLvlLbl val="0"/>
      </c:catAx>
      <c:valAx>
        <c:axId val="19412620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40834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600" b="1" i="0" u="none" strike="noStrike" kern="1200" baseline="0">
                <a:solidFill>
                  <a:schemeClr val="tx2"/>
                </a:solidFill>
                <a:latin typeface="+mn-lt"/>
                <a:ea typeface="+mn-ea"/>
                <a:cs typeface="+mn-cs"/>
              </a:defRPr>
            </a:pPr>
            <a:r>
              <a:rPr lang="zh-CN" altLang="en-US"/>
              <a:t>收入结构图</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2020年本年收入</c:v>
                </c:pt>
              </c:strCache>
            </c:strRef>
          </c:tx>
          <c:explosion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dPt>
          <c:dLbls>
            <c:delete val="1"/>
          </c:dLbls>
          <c:cat>
            <c:strRef>
              <c:f>Sheet1!$A$2:$A$3</c:f>
              <c:strCache>
                <c:ptCount val="2"/>
                <c:pt idx="0">
                  <c:v>一般公共预算财政拨款</c:v>
                </c:pt>
              </c:strCache>
            </c:strRef>
          </c:cat>
          <c:val>
            <c:numRef>
              <c:f>Sheet1!$B$2:$B$3</c:f>
              <c:numCache>
                <c:formatCode>General</c:formatCode>
                <c:ptCount val="2"/>
                <c:pt idx="0" c:formatCode="General">
                  <c:v>901.15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2"/>
              </a:solidFill>
              <a:latin typeface="+mn-lt"/>
              <a:ea typeface="+mn-ea"/>
              <a:cs typeface="+mn-cs"/>
            </a:defRPr>
          </a:pPr>
        </a:p>
      </c:txPr>
    </c:legend>
    <c:plotVisOnly val="1"/>
    <c:dispBlanksAs val="zero"/>
    <c:showDLblsOverMax val="0"/>
  </c:chart>
  <c:spPr>
    <a:solidFill>
      <a:schemeClr val="bg1"/>
    </a:solidFill>
    <a:ln w="9525" cap="flat" cmpd="sng" algn="ctr">
      <a:solidFill>
        <a:schemeClr val="tx2">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600" b="1" i="0" u="none" strike="noStrike" kern="120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支出决算结构图</c:v>
                </c:pt>
              </c:strCache>
            </c:strRef>
          </c:tx>
          <c:explosion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dPt>
          <c:dLbls>
            <c:delete val="1"/>
          </c:dLbls>
          <c:cat>
            <c:strRef>
              <c:f>Sheet1!$A$2:$A$3</c:f>
              <c:strCache>
                <c:ptCount val="2"/>
                <c:pt idx="0">
                  <c:v>基本支出</c:v>
                </c:pt>
                <c:pt idx="1">
                  <c:v>项目支出</c:v>
                </c:pt>
              </c:strCache>
            </c:strRef>
          </c:cat>
          <c:val>
            <c:numRef>
              <c:f>Sheet1!$B$2:$B$3</c:f>
              <c:numCache>
                <c:formatCode>0.00_ </c:formatCode>
                <c:ptCount val="2"/>
                <c:pt idx="0">
                  <c:v>65.11</c:v>
                </c:pt>
                <c:pt idx="1" c:formatCode="General">
                  <c:v>836.04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zero"/>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2019</c:v>
                </c:pt>
              </c:strCache>
            </c:strRef>
          </c:tx>
          <c:spPr>
            <a:solidFill>
              <a:schemeClr val="accent1"/>
            </a:solidFill>
            <a:ln>
              <a:noFill/>
            </a:ln>
            <a:effectLst/>
          </c:spPr>
          <c:invertIfNegative val="0"/>
          <c:dLbls>
            <c:delete val="1"/>
          </c:dLbls>
          <c:cat>
            <c:strRef>
              <c:f>Sheet1!$A$2</c:f>
              <c:strCache>
                <c:ptCount val="1"/>
                <c:pt idx="0">
                  <c:v>财政拨款收、支决算总计变动情况</c:v>
                </c:pt>
              </c:strCache>
            </c:strRef>
          </c:cat>
          <c:val>
            <c:numRef>
              <c:f>Sheet1!$B$2</c:f>
              <c:numCache>
                <c:formatCode>General</c:formatCode>
                <c:ptCount val="1"/>
                <c:pt idx="0" c:formatCode="General">
                  <c:v>559.33</c:v>
                </c:pt>
              </c:numCache>
            </c:numRef>
          </c:val>
        </c:ser>
        <c:ser>
          <c:idx val="1"/>
          <c:order val="1"/>
          <c:tx>
            <c:strRef>
              <c:f>Sheet1!$C$1</c:f>
              <c:strCache>
                <c:ptCount val="1"/>
                <c:pt idx="0">
                  <c:v>2020</c:v>
                </c:pt>
              </c:strCache>
            </c:strRef>
          </c:tx>
          <c:spPr>
            <a:solidFill>
              <a:schemeClr val="accent2"/>
            </a:solidFill>
            <a:ln>
              <a:noFill/>
            </a:ln>
            <a:effectLst/>
          </c:spPr>
          <c:invertIfNegative val="0"/>
          <c:dLbls>
            <c:delete val="1"/>
          </c:dLbls>
          <c:cat>
            <c:strRef>
              <c:f>Sheet1!$A$2</c:f>
              <c:strCache>
                <c:ptCount val="1"/>
                <c:pt idx="0">
                  <c:v>财政拨款收、支决算总计变动情况</c:v>
                </c:pt>
              </c:strCache>
            </c:strRef>
          </c:cat>
          <c:val>
            <c:numRef>
              <c:f>Sheet1!$C$2</c:f>
              <c:numCache>
                <c:formatCode>General</c:formatCode>
                <c:ptCount val="1"/>
                <c:pt idx="0" c:formatCode="General">
                  <c:v>901.15</c:v>
                </c:pt>
              </c:numCache>
            </c:numRef>
          </c:val>
        </c:ser>
        <c:dLbls>
          <c:showLegendKey val="0"/>
          <c:showVal val="0"/>
          <c:showCatName val="0"/>
          <c:showSerName val="0"/>
          <c:showPercent val="0"/>
          <c:showBubbleSize val="0"/>
        </c:dLbls>
        <c:gapWidth val="219"/>
        <c:overlap val="-27"/>
        <c:axId val="251131008"/>
        <c:axId val="251132544"/>
      </c:barChart>
      <c:catAx>
        <c:axId val="251131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1132544"/>
        <c:crosses val="autoZero"/>
        <c:auto val="1"/>
        <c:lblAlgn val="ctr"/>
        <c:lblOffset val="100"/>
        <c:noMultiLvlLbl val="0"/>
      </c:catAx>
      <c:valAx>
        <c:axId val="251132544"/>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1131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897279406339"/>
          <c:y val="0.0677966101694916"/>
          <c:w val="0.869747968250957"/>
          <c:h val="0.67351216691134"/>
        </c:manualLayout>
      </c:layout>
      <c:barChart>
        <c:barDir val="col"/>
        <c:grouping val="clustered"/>
        <c:varyColors val="0"/>
        <c:ser>
          <c:idx val="0"/>
          <c:order val="0"/>
          <c:tx>
            <c:strRef>
              <c:f>Sheet1!$B$1</c:f>
              <c:strCache>
                <c:ptCount val="1"/>
                <c:pt idx="0">
                  <c:v>2019</c:v>
                </c:pt>
              </c:strCache>
            </c:strRef>
          </c:tx>
          <c:spPr>
            <a:solidFill>
              <a:schemeClr val="accent1"/>
            </a:solidFill>
            <a:ln>
              <a:noFill/>
            </a:ln>
            <a:effectLst/>
          </c:spPr>
          <c:invertIfNegative val="0"/>
          <c:dLbls>
            <c:delete val="1"/>
          </c:dLbls>
          <c:cat>
            <c:strRef>
              <c:f>Sheet1!$A$2</c:f>
              <c:strCache>
                <c:ptCount val="1"/>
                <c:pt idx="0">
                  <c:v>收支决算总计变动情况图 </c:v>
                </c:pt>
              </c:strCache>
            </c:strRef>
          </c:cat>
          <c:val>
            <c:numRef>
              <c:f>Sheet1!$B$2</c:f>
              <c:numCache>
                <c:formatCode>General</c:formatCode>
                <c:ptCount val="1"/>
                <c:pt idx="0" c:formatCode="General">
                  <c:v>559.33</c:v>
                </c:pt>
              </c:numCache>
            </c:numRef>
          </c:val>
        </c:ser>
        <c:ser>
          <c:idx val="1"/>
          <c:order val="1"/>
          <c:tx>
            <c:strRef>
              <c:f>Sheet1!$C$1</c:f>
              <c:strCache>
                <c:ptCount val="1"/>
                <c:pt idx="0">
                  <c:v>2020</c:v>
                </c:pt>
              </c:strCache>
            </c:strRef>
          </c:tx>
          <c:spPr>
            <a:solidFill>
              <a:schemeClr val="accent2"/>
            </a:solidFill>
            <a:ln>
              <a:noFill/>
            </a:ln>
            <a:effectLst/>
          </c:spPr>
          <c:invertIfNegative val="0"/>
          <c:dLbls>
            <c:delete val="1"/>
          </c:dLbls>
          <c:cat>
            <c:strRef>
              <c:f>Sheet1!$A$2</c:f>
              <c:strCache>
                <c:ptCount val="1"/>
                <c:pt idx="0">
                  <c:v>收支决算总计变动情况图 </c:v>
                </c:pt>
              </c:strCache>
            </c:strRef>
          </c:cat>
          <c:val>
            <c:numRef>
              <c:f>Sheet1!$C$2</c:f>
              <c:numCache>
                <c:formatCode>General</c:formatCode>
                <c:ptCount val="1"/>
                <c:pt idx="0" c:formatCode="General">
                  <c:v>901.15</c:v>
                </c:pt>
              </c:numCache>
            </c:numRef>
          </c:val>
        </c:ser>
        <c:dLbls>
          <c:showLegendKey val="0"/>
          <c:showVal val="0"/>
          <c:showCatName val="0"/>
          <c:showSerName val="0"/>
          <c:showPercent val="0"/>
          <c:showBubbleSize val="0"/>
        </c:dLbls>
        <c:gapWidth val="219"/>
        <c:overlap val="-27"/>
        <c:axId val="194083456"/>
        <c:axId val="194126208"/>
      </c:barChart>
      <c:catAx>
        <c:axId val="19408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4126208"/>
        <c:crosses val="autoZero"/>
        <c:auto val="1"/>
        <c:lblAlgn val="ctr"/>
        <c:lblOffset val="100"/>
        <c:noMultiLvlLbl val="0"/>
      </c:catAx>
      <c:valAx>
        <c:axId val="19412620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408345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lang="zh-CN" sz="1800" b="1" i="0" u="none" strike="noStrike" kern="1200" baseline="0">
              <a:solidFill>
                <a:schemeClr val="dk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c:v>
                </c:pt>
              </c:strCache>
            </c:strRef>
          </c:tx>
          <c:explosion val="0"/>
          <c:dPt>
            <c:idx val="0"/>
            <c:bubble3D val="0"/>
            <c:explosion val="1"/>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dPt>
          <c:dPt>
            <c:idx val="5"/>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dPt>
          <c:dLbls>
            <c:delete val="1"/>
          </c:dLbls>
          <c:cat>
            <c:strRef>
              <c:f>Sheet1!$A$2:$A$7</c:f>
              <c:strCache>
                <c:ptCount val="6"/>
                <c:pt idx="0">
                  <c:v>一般公共服务支出</c:v>
                </c:pt>
                <c:pt idx="1">
                  <c:v>教育支出</c:v>
                </c:pt>
                <c:pt idx="2">
                  <c:v>社会保障和就业支出</c:v>
                </c:pt>
                <c:pt idx="3">
                  <c:v>住房保障支出</c:v>
                </c:pt>
                <c:pt idx="4">
                  <c:v>卫生健康支出</c:v>
                </c:pt>
              </c:strCache>
            </c:strRef>
          </c:cat>
          <c:val>
            <c:numRef>
              <c:f>Sheet1!$B$2:$B$7</c:f>
              <c:numCache>
                <c:formatCode>General</c:formatCode>
                <c:ptCount val="6"/>
                <c:pt idx="0" c:formatCode="General">
                  <c:v>735.76</c:v>
                </c:pt>
                <c:pt idx="1" c:formatCode="General">
                  <c:v>0.2</c:v>
                </c:pt>
                <c:pt idx="2" c:formatCode="General">
                  <c:v>53.21</c:v>
                </c:pt>
                <c:pt idx="3" c:formatCode="General">
                  <c:v>84.92</c:v>
                </c:pt>
                <c:pt idx="4" c:formatCode="General">
                  <c:v>27.06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egendEntry>
        <c:idx val="5"/>
        <c:delete val="1"/>
      </c:legendEntry>
      <c:layout/>
      <c:overlay val="0"/>
      <c:spPr>
        <a:solidFill>
          <a:schemeClr val="lt1">
            <a:alpha val="78000"/>
          </a:schemeClr>
        </a:solidFill>
        <a:ln>
          <a:noFill/>
        </a:ln>
        <a:effectLst/>
      </c:spPr>
      <c:txPr>
        <a:bodyPr rot="0" spcFirstLastPara="1" vertOverflow="ellipsis" vert="horz" wrap="square" anchor="ctr" anchorCtr="1"/>
        <a:lstStyle/>
        <a:p>
          <a:pPr>
            <a:defRPr lang="zh-CN" sz="900" b="0" i="0" u="none" strike="noStrike" kern="1200" baseline="0">
              <a:solidFill>
                <a:schemeClr val="dk1">
                  <a:lumMod val="65000"/>
                  <a:lumOff val="35000"/>
                </a:schemeClr>
              </a:solidFill>
              <a:latin typeface="+mn-lt"/>
              <a:ea typeface="+mn-ea"/>
              <a:cs typeface="+mn-cs"/>
            </a:defRPr>
          </a:pPr>
        </a:p>
      </c:txPr>
    </c:legend>
    <c:plotVisOnly val="1"/>
    <c:dispBlanksAs val="zero"/>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4B2126-BF5A-4C10-945C-FCAD3F03DCBE}">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18</Pages>
  <Words>1164</Words>
  <Characters>6635</Characters>
  <Lines>55</Lines>
  <Paragraphs>15</Paragraphs>
  <TotalTime>0</TotalTime>
  <ScaleCrop>false</ScaleCrop>
  <LinksUpToDate>false</LinksUpToDate>
  <CharactersWithSpaces>7784</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2022-07-22T08:28:00Z</dcterms:created>
  <dc:creator>曹颖</dc:creator>
  <cp:lastModifiedBy>lenovo</cp:lastModifiedBy>
  <cp:lastPrinted>2021-08-17T08:06:00Z</cp:lastPrinted>
  <dcterms:modified xsi:type="dcterms:W3CDTF">2022-11-14T07:37:34Z</dcterms:modified>
  <dc:title>四川省***</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ICV">
    <vt:lpwstr>A755D8A0BD164CC68BF4FDD66E1F42D2</vt:lpwstr>
  </property>
</Properties>
</file>