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color w:val="000000"/>
          <w:sz w:val="72"/>
          <w:szCs w:val="72"/>
        </w:rPr>
      </w:pPr>
      <w:bookmarkStart w:id="0" w:name="_Toc15306267"/>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adjustRightInd w:val="0"/>
        <w:snapToGrid w:val="0"/>
        <w:spacing w:line="360" w:lineRule="auto"/>
        <w:jc w:val="center"/>
        <w:outlineLvl w:val="0"/>
        <w:rPr>
          <w:rFonts w:hint="eastAsia" w:ascii="方正小标宋简体" w:hAnsi="方正小标宋简体" w:eastAsia="方正小标宋简体" w:cs="方正小标宋简体"/>
          <w:color w:val="000000"/>
          <w:sz w:val="52"/>
          <w:szCs w:val="52"/>
        </w:rPr>
      </w:pPr>
      <w:bookmarkStart w:id="1" w:name="_Toc15377193"/>
      <w:bookmarkStart w:id="2" w:name="_Toc15377425"/>
      <w:bookmarkStart w:id="3" w:name="_Toc15396597"/>
      <w:bookmarkStart w:id="4" w:name="_Toc15396475"/>
      <w:bookmarkStart w:id="5" w:name="_Toc13056"/>
      <w:bookmarkStart w:id="6" w:name="_Toc15378441"/>
      <w:r>
        <w:rPr>
          <w:rFonts w:hint="eastAsia" w:ascii="方正小标宋简体" w:hAnsi="方正小标宋简体" w:eastAsia="方正小标宋简体" w:cs="方正小标宋简体"/>
          <w:color w:val="000000"/>
          <w:sz w:val="52"/>
          <w:szCs w:val="52"/>
        </w:rPr>
        <w:t>20</w:t>
      </w:r>
      <w:r>
        <w:rPr>
          <w:rFonts w:hint="eastAsia" w:ascii="方正小标宋简体" w:hAnsi="方正小标宋简体" w:eastAsia="方正小标宋简体" w:cs="方正小标宋简体"/>
          <w:color w:val="000000"/>
          <w:sz w:val="52"/>
          <w:szCs w:val="52"/>
          <w:lang w:val="en-US" w:eastAsia="zh-CN"/>
        </w:rPr>
        <w:t>20</w:t>
      </w:r>
      <w:r>
        <w:rPr>
          <w:rFonts w:hint="eastAsia" w:ascii="方正小标宋简体" w:hAnsi="方正小标宋简体" w:eastAsia="方正小标宋简体" w:cs="方正小标宋简体"/>
          <w:color w:val="000000"/>
          <w:sz w:val="52"/>
          <w:szCs w:val="52"/>
        </w:rPr>
        <w:t>年度</w:t>
      </w:r>
      <w:bookmarkEnd w:id="1"/>
      <w:bookmarkEnd w:id="2"/>
      <w:bookmarkEnd w:id="3"/>
      <w:bookmarkEnd w:id="4"/>
      <w:bookmarkEnd w:id="5"/>
      <w:bookmarkEnd w:id="6"/>
    </w:p>
    <w:p>
      <w:pPr>
        <w:adjustRightInd w:val="0"/>
        <w:snapToGrid w:val="0"/>
        <w:spacing w:line="360" w:lineRule="auto"/>
        <w:jc w:val="center"/>
        <w:outlineLvl w:val="0"/>
        <w:rPr>
          <w:rFonts w:hint="eastAsia" w:ascii="方正小标宋简体" w:hAnsi="方正小标宋简体" w:eastAsia="方正小标宋简体" w:cs="方正小标宋简体"/>
          <w:color w:val="000000"/>
          <w:sz w:val="52"/>
          <w:szCs w:val="52"/>
          <w:lang w:eastAsia="zh-CN"/>
        </w:rPr>
      </w:pPr>
      <w:bookmarkStart w:id="7" w:name="_Toc18751"/>
      <w:bookmarkStart w:id="8" w:name="_Toc15396598"/>
      <w:bookmarkStart w:id="9" w:name="_Toc15377426"/>
      <w:bookmarkStart w:id="10" w:name="_Toc15396476"/>
      <w:bookmarkStart w:id="11" w:name="_Toc15377194"/>
      <w:bookmarkStart w:id="12" w:name="_Toc15378442"/>
      <w:r>
        <w:rPr>
          <w:rFonts w:hint="eastAsia" w:ascii="方正小标宋简体" w:hAnsi="方正小标宋简体" w:eastAsia="方正小标宋简体" w:cs="方正小标宋简体"/>
          <w:color w:val="000000"/>
          <w:sz w:val="52"/>
          <w:szCs w:val="52"/>
        </w:rPr>
        <w:t>四川省</w:t>
      </w:r>
      <w:bookmarkEnd w:id="0"/>
      <w:bookmarkStart w:id="13" w:name="_Toc15306268"/>
      <w:r>
        <w:rPr>
          <w:rFonts w:hint="eastAsia" w:ascii="方正小标宋简体" w:hAnsi="方正小标宋简体" w:eastAsia="方正小标宋简体" w:cs="方正小标宋简体"/>
          <w:color w:val="000000"/>
          <w:sz w:val="52"/>
          <w:szCs w:val="52"/>
          <w:lang w:eastAsia="zh-CN"/>
        </w:rPr>
        <w:t>人民政府驻沈阳办事处</w:t>
      </w:r>
      <w:bookmarkEnd w:id="7"/>
    </w:p>
    <w:p>
      <w:pPr>
        <w:adjustRightInd w:val="0"/>
        <w:snapToGrid w:val="0"/>
        <w:spacing w:line="360" w:lineRule="auto"/>
        <w:jc w:val="center"/>
        <w:outlineLvl w:val="0"/>
        <w:rPr>
          <w:rFonts w:hint="eastAsia" w:ascii="方正小标宋简体" w:hAnsi="方正小标宋简体" w:eastAsia="方正小标宋简体" w:cs="方正小标宋简体"/>
          <w:color w:val="000000"/>
          <w:sz w:val="52"/>
          <w:szCs w:val="52"/>
        </w:rPr>
      </w:pPr>
      <w:bookmarkStart w:id="14" w:name="_Toc6524"/>
      <w:r>
        <w:rPr>
          <w:rFonts w:hint="eastAsia" w:ascii="方正小标宋简体" w:hAnsi="方正小标宋简体" w:eastAsia="方正小标宋简体" w:cs="方正小标宋简体"/>
          <w:color w:val="000000"/>
          <w:sz w:val="52"/>
          <w:szCs w:val="52"/>
          <w:lang w:eastAsia="zh-CN"/>
        </w:rPr>
        <w:t>单位</w:t>
      </w:r>
      <w:r>
        <w:rPr>
          <w:rFonts w:hint="eastAsia" w:ascii="方正小标宋简体" w:hAnsi="方正小标宋简体" w:eastAsia="方正小标宋简体" w:cs="方正小标宋简体"/>
          <w:color w:val="000000"/>
          <w:sz w:val="52"/>
          <w:szCs w:val="52"/>
        </w:rPr>
        <w:t>决</w:t>
      </w:r>
      <w:bookmarkStart w:id="116" w:name="_GoBack"/>
      <w:bookmarkEnd w:id="116"/>
      <w:r>
        <w:rPr>
          <w:rFonts w:hint="eastAsia" w:ascii="方正小标宋简体" w:hAnsi="方正小标宋简体" w:eastAsia="方正小标宋简体" w:cs="方正小标宋简体"/>
          <w:color w:val="000000"/>
          <w:sz w:val="52"/>
          <w:szCs w:val="52"/>
        </w:rPr>
        <w:t>算</w:t>
      </w:r>
      <w:bookmarkEnd w:id="8"/>
      <w:bookmarkEnd w:id="9"/>
      <w:bookmarkEnd w:id="10"/>
      <w:bookmarkEnd w:id="11"/>
      <w:bookmarkEnd w:id="12"/>
      <w:bookmarkEnd w:id="13"/>
      <w:bookmarkEnd w:id="14"/>
    </w:p>
    <w:p>
      <w:pPr>
        <w:widowControl/>
        <w:jc w:val="center"/>
        <w:rPr>
          <w:rFonts w:ascii="黑体" w:hAnsi="黑体" w:eastAsia="黑体"/>
          <w:color w:val="000000"/>
          <w:sz w:val="48"/>
          <w:szCs w:val="48"/>
        </w:rPr>
      </w:pPr>
      <w:r>
        <w:rPr>
          <w:rFonts w:ascii="方正小标宋简体" w:hAnsi="宋体" w:eastAsia="方正小标宋简体"/>
          <w:color w:val="000000"/>
          <w:sz w:val="36"/>
          <w:szCs w:val="36"/>
        </w:rPr>
        <w:br w:type="page"/>
      </w:r>
      <w:r>
        <w:rPr>
          <w:rFonts w:hint="eastAsia" w:ascii="方正小标宋简体" w:hAnsi="方正小标宋简体" w:eastAsia="方正小标宋简体" w:cs="方正小标宋简体"/>
          <w:color w:val="000000"/>
          <w:sz w:val="48"/>
          <w:szCs w:val="48"/>
        </w:rPr>
        <w:t>目录</w:t>
      </w:r>
    </w:p>
    <w:p>
      <w:pPr>
        <w:pStyle w:val="11"/>
        <w:keepNext w:val="0"/>
        <w:keepLines w:val="0"/>
        <w:pageBreakBefore w:val="0"/>
        <w:kinsoku/>
        <w:wordWrap/>
        <w:overflowPunct/>
        <w:topLinePunct w:val="0"/>
        <w:autoSpaceDE/>
        <w:autoSpaceDN/>
        <w:bidi w:val="0"/>
        <w:spacing w:line="380" w:lineRule="exact"/>
        <w:textAlignment w:val="auto"/>
      </w:pPr>
      <w:r>
        <w:rPr>
          <w:rFonts w:hint="eastAsia" w:ascii="仿宋" w:hAnsi="仿宋" w:eastAsia="仿宋" w:cs="仿宋"/>
        </w:rPr>
        <w:t>公开时间：20</w:t>
      </w:r>
      <w:r>
        <w:rPr>
          <w:rFonts w:hint="eastAsia" w:ascii="仿宋" w:hAnsi="仿宋" w:eastAsia="仿宋" w:cs="仿宋"/>
          <w:lang w:val="en-US" w:eastAsia="zh-CN"/>
        </w:rPr>
        <w:t>21</w:t>
      </w:r>
      <w:r>
        <w:rPr>
          <w:rFonts w:hint="eastAsia" w:ascii="仿宋" w:hAnsi="仿宋" w:eastAsia="仿宋" w:cs="仿宋"/>
        </w:rPr>
        <w:t>年</w:t>
      </w:r>
      <w:r>
        <w:rPr>
          <w:rFonts w:hint="eastAsia" w:ascii="仿宋" w:hAnsi="仿宋" w:eastAsia="仿宋" w:cs="仿宋"/>
          <w:lang w:val="en-US" w:eastAsia="zh-CN"/>
        </w:rPr>
        <w:t>9</w:t>
      </w:r>
      <w:r>
        <w:rPr>
          <w:rFonts w:hint="eastAsia" w:ascii="仿宋" w:hAnsi="仿宋" w:eastAsia="仿宋" w:cs="仿宋"/>
        </w:rPr>
        <w:t>月</w:t>
      </w:r>
      <w:r>
        <w:rPr>
          <w:rFonts w:hint="eastAsia" w:ascii="仿宋" w:hAnsi="仿宋" w:eastAsia="仿宋" w:cs="仿宋"/>
          <w:lang w:val="en-US" w:eastAsia="zh-CN"/>
        </w:rPr>
        <w:t>10</w:t>
      </w:r>
      <w:r>
        <w:rPr>
          <w:rFonts w:hint="eastAsia" w:ascii="仿宋" w:hAnsi="仿宋" w:eastAsia="仿宋" w:cs="仿宋"/>
        </w:rPr>
        <w:t>日</w:t>
      </w:r>
      <w:r>
        <w:rPr>
          <w:rFonts w:hint="eastAsia"/>
        </w:rPr>
        <w:fldChar w:fldCharType="begin"/>
      </w:r>
      <w:r>
        <w:rPr>
          <w:rFonts w:hint="eastAsia"/>
        </w:rPr>
        <w:instrText xml:space="preserve">TOC \o "1-3" \h \u </w:instrText>
      </w:r>
      <w:r>
        <w:rPr>
          <w:rFonts w:hint="eastAsia"/>
        </w:rPr>
        <w:fldChar w:fldCharType="separate"/>
      </w:r>
    </w:p>
    <w:p>
      <w:pPr>
        <w:pStyle w:val="11"/>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_Toc9797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 xml:space="preserve">第一部分 </w:t>
      </w:r>
      <w:r>
        <w:rPr>
          <w:rFonts w:hint="eastAsia" w:ascii="仿宋" w:hAnsi="仿宋" w:eastAsia="仿宋" w:cs="仿宋"/>
          <w:b w:val="0"/>
          <w:bCs w:val="0"/>
          <w:sz w:val="24"/>
          <w:szCs w:val="24"/>
          <w:lang w:eastAsia="zh-CN"/>
        </w:rPr>
        <w:t>单位</w:t>
      </w:r>
      <w:r>
        <w:rPr>
          <w:rFonts w:hint="eastAsia" w:ascii="仿宋" w:hAnsi="仿宋" w:eastAsia="仿宋" w:cs="仿宋"/>
          <w:b w:val="0"/>
          <w:bCs w:val="0"/>
          <w:sz w:val="24"/>
          <w:szCs w:val="24"/>
        </w:rPr>
        <w:t>概况</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_Toc9797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3</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_Toc9243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一、</w:t>
      </w:r>
      <w:r>
        <w:rPr>
          <w:rFonts w:hint="eastAsia" w:ascii="仿宋" w:hAnsi="仿宋" w:eastAsia="仿宋" w:cs="仿宋"/>
          <w:b w:val="0"/>
          <w:bCs w:val="0"/>
          <w:sz w:val="24"/>
          <w:szCs w:val="24"/>
          <w:lang w:eastAsia="zh-CN"/>
        </w:rPr>
        <w:t>职能简介</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_Toc9243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3</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_Toc10230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lang w:val="en-US" w:eastAsia="zh-CN"/>
        </w:rPr>
        <w:t>二、2020年重点工作完成</w:t>
      </w:r>
      <w:r>
        <w:rPr>
          <w:rFonts w:hint="eastAsia" w:ascii="仿宋" w:hAnsi="仿宋" w:eastAsia="仿宋" w:cs="仿宋"/>
          <w:b w:val="0"/>
          <w:bCs w:val="0"/>
          <w:sz w:val="24"/>
          <w:szCs w:val="24"/>
        </w:rPr>
        <w:t>情况</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_Toc10230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4</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_Toc9859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lang w:val="en-US" w:eastAsia="zh-CN"/>
        </w:rPr>
        <w:t>三、机构设置情况</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_Toc9859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5</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1"/>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_Toc17901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第二部分 20</w:t>
      </w:r>
      <w:r>
        <w:rPr>
          <w:rFonts w:hint="eastAsia" w:ascii="仿宋" w:hAnsi="仿宋" w:eastAsia="仿宋" w:cs="仿宋"/>
          <w:b w:val="0"/>
          <w:bCs w:val="0"/>
          <w:sz w:val="24"/>
          <w:szCs w:val="24"/>
          <w:lang w:val="en-US" w:eastAsia="zh-CN"/>
        </w:rPr>
        <w:t>20</w:t>
      </w:r>
      <w:r>
        <w:rPr>
          <w:rFonts w:hint="eastAsia" w:ascii="仿宋" w:hAnsi="仿宋" w:eastAsia="仿宋" w:cs="仿宋"/>
          <w:b w:val="0"/>
          <w:bCs w:val="0"/>
          <w:sz w:val="24"/>
          <w:szCs w:val="24"/>
        </w:rPr>
        <w:t>年度</w:t>
      </w:r>
      <w:r>
        <w:rPr>
          <w:rFonts w:hint="eastAsia" w:ascii="仿宋" w:hAnsi="仿宋" w:eastAsia="仿宋" w:cs="仿宋"/>
          <w:b w:val="0"/>
          <w:bCs w:val="0"/>
          <w:sz w:val="24"/>
          <w:szCs w:val="24"/>
          <w:lang w:eastAsia="zh-CN"/>
        </w:rPr>
        <w:t>单位</w:t>
      </w:r>
      <w:r>
        <w:rPr>
          <w:rFonts w:hint="eastAsia" w:ascii="仿宋" w:hAnsi="仿宋" w:eastAsia="仿宋" w:cs="仿宋"/>
          <w:b w:val="0"/>
          <w:bCs w:val="0"/>
          <w:sz w:val="24"/>
          <w:szCs w:val="24"/>
        </w:rPr>
        <w:t>决算情况说明</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_Toc17901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5</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_Toc10798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lang w:eastAsia="zh-CN"/>
        </w:rPr>
        <w:t>一、</w:t>
      </w:r>
      <w:r>
        <w:rPr>
          <w:rFonts w:hint="eastAsia" w:ascii="仿宋" w:hAnsi="仿宋" w:eastAsia="仿宋" w:cs="仿宋"/>
          <w:b w:val="0"/>
          <w:bCs w:val="0"/>
          <w:sz w:val="24"/>
          <w:szCs w:val="24"/>
        </w:rPr>
        <w:t>收入支出决算总体情况说明</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_Toc10798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5</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_Toc15077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lang w:eastAsia="zh-CN"/>
        </w:rPr>
        <w:t>二、</w:t>
      </w:r>
      <w:r>
        <w:rPr>
          <w:rFonts w:hint="eastAsia" w:ascii="仿宋" w:hAnsi="仿宋" w:eastAsia="仿宋" w:cs="仿宋"/>
          <w:b w:val="0"/>
          <w:bCs w:val="0"/>
          <w:sz w:val="24"/>
          <w:szCs w:val="24"/>
        </w:rPr>
        <w:t>收入决算情况说明</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_Toc15077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6</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_Toc28638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lang w:eastAsia="zh-CN"/>
        </w:rPr>
        <w:t>三、</w:t>
      </w:r>
      <w:r>
        <w:rPr>
          <w:rFonts w:hint="eastAsia" w:ascii="仿宋" w:hAnsi="仿宋" w:eastAsia="仿宋" w:cs="仿宋"/>
          <w:b w:val="0"/>
          <w:bCs w:val="0"/>
          <w:sz w:val="24"/>
          <w:szCs w:val="24"/>
        </w:rPr>
        <w:t>支出决算情况说明</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_Toc28638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6</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_Toc7602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四、财政拨款收入支出决算总体情况说明</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_Toc7602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7</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_Toc26406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五、一般公共预算财政拨款支出决算情况说明</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_Toc26406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8</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_Toc27871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六、一般公共预算财政拨款基本支出决算情况说明</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_Toc27871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11</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_Toc26925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七、“三公”经费财政拨款支出决算情况说明</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_Toc26925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12</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_Toc25133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八、政府性基金预算支出决算情况说明</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_Toc25133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14</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_Toc11279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九、国有资本经营预算支出决算情况说明</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_Toc11279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14</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_Toc6022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十、其他重要事项的情况说明</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_Toc6022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14</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1"/>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_Toc5061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第三部分 名词解释</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_Toc5061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16</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1"/>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_Toc4719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lang w:val="en-US" w:eastAsia="zh-CN"/>
        </w:rPr>
        <w:t>第四部分 附件</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_Toc4719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19</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1"/>
        <w:tabs>
          <w:tab w:val="right" w:leader="dot" w:pos="8306"/>
          <w:tab w:val="clear" w:pos="8296"/>
        </w:tabs>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_Toc10822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第五部分</w:t>
      </w:r>
      <w:r>
        <w:rPr>
          <w:rFonts w:hint="eastAsia" w:cs="仿宋"/>
          <w:b w:val="0"/>
          <w:bCs w:val="0"/>
          <w:sz w:val="24"/>
          <w:szCs w:val="24"/>
          <w:lang w:val="en-US" w:eastAsia="zh-CN"/>
        </w:rPr>
        <w:t xml:space="preserve"> </w:t>
      </w:r>
      <w:r>
        <w:rPr>
          <w:rFonts w:hint="eastAsia" w:ascii="仿宋" w:hAnsi="仿宋" w:eastAsia="仿宋" w:cs="仿宋"/>
          <w:b w:val="0"/>
          <w:bCs w:val="0"/>
          <w:sz w:val="24"/>
          <w:szCs w:val="24"/>
        </w:rPr>
        <w:t>附表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_Toc10822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20</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_Toc25201 </w:instrText>
      </w:r>
      <w:r>
        <w:rPr>
          <w:rFonts w:hint="eastAsia" w:ascii="仿宋" w:hAnsi="仿宋" w:eastAsia="仿宋" w:cs="仿宋"/>
          <w:sz w:val="24"/>
          <w:szCs w:val="24"/>
        </w:rPr>
        <w:fldChar w:fldCharType="separate"/>
      </w:r>
      <w:r>
        <w:rPr>
          <w:rFonts w:hint="eastAsia" w:ascii="仿宋" w:hAnsi="仿宋" w:eastAsia="仿宋" w:cs="仿宋"/>
          <w:sz w:val="24"/>
          <w:szCs w:val="24"/>
        </w:rPr>
        <w:t>一、收</w:t>
      </w:r>
      <w:r>
        <w:rPr>
          <w:rFonts w:hint="eastAsia" w:ascii="仿宋" w:hAnsi="仿宋" w:eastAsia="仿宋" w:cs="仿宋"/>
          <w:bCs w:val="0"/>
          <w:sz w:val="24"/>
          <w:szCs w:val="24"/>
        </w:rPr>
        <w:t>入支出决算总表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_Toc25201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_Toc18764 </w:instrText>
      </w:r>
      <w:r>
        <w:rPr>
          <w:rFonts w:hint="eastAsia" w:ascii="仿宋" w:hAnsi="仿宋" w:eastAsia="仿宋" w:cs="仿宋"/>
          <w:sz w:val="24"/>
          <w:szCs w:val="24"/>
        </w:rPr>
        <w:fldChar w:fldCharType="separate"/>
      </w:r>
      <w:r>
        <w:rPr>
          <w:rFonts w:hint="eastAsia" w:ascii="仿宋" w:hAnsi="仿宋" w:eastAsia="仿宋" w:cs="仿宋"/>
          <w:sz w:val="24"/>
          <w:szCs w:val="24"/>
        </w:rPr>
        <w:t>二、收</w:t>
      </w:r>
      <w:r>
        <w:rPr>
          <w:rFonts w:hint="eastAsia" w:ascii="仿宋" w:hAnsi="仿宋" w:eastAsia="仿宋" w:cs="仿宋"/>
          <w:bCs w:val="0"/>
          <w:sz w:val="24"/>
          <w:szCs w:val="24"/>
        </w:rPr>
        <w:t>入决算表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_Toc18764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_Toc31571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三、</w:t>
      </w:r>
      <w:r>
        <w:rPr>
          <w:rFonts w:hint="eastAsia" w:ascii="仿宋" w:hAnsi="仿宋" w:eastAsia="仿宋" w:cs="仿宋"/>
          <w:sz w:val="24"/>
          <w:szCs w:val="24"/>
        </w:rPr>
        <w:t>支</w:t>
      </w:r>
      <w:r>
        <w:rPr>
          <w:rFonts w:hint="eastAsia" w:ascii="仿宋" w:hAnsi="仿宋" w:eastAsia="仿宋" w:cs="仿宋"/>
          <w:bCs w:val="0"/>
          <w:sz w:val="24"/>
          <w:szCs w:val="24"/>
        </w:rPr>
        <w:t>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_Toc31571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_Toc13159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四、</w:t>
      </w:r>
      <w:r>
        <w:rPr>
          <w:rFonts w:hint="eastAsia" w:ascii="仿宋" w:hAnsi="仿宋" w:eastAsia="仿宋" w:cs="仿宋"/>
          <w:sz w:val="24"/>
          <w:szCs w:val="24"/>
        </w:rPr>
        <w:t>财</w:t>
      </w:r>
      <w:r>
        <w:rPr>
          <w:rFonts w:hint="eastAsia" w:ascii="仿宋" w:hAnsi="仿宋" w:eastAsia="仿宋" w:cs="仿宋"/>
          <w:bCs w:val="0"/>
          <w:sz w:val="24"/>
          <w:szCs w:val="24"/>
        </w:rPr>
        <w:t>政拨款收入支出决算总表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_Toc13159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_Toc23265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五、</w:t>
      </w:r>
      <w:r>
        <w:rPr>
          <w:rFonts w:hint="eastAsia" w:ascii="仿宋" w:hAnsi="仿宋" w:eastAsia="仿宋" w:cs="仿宋"/>
          <w:sz w:val="24"/>
          <w:szCs w:val="24"/>
        </w:rPr>
        <w:t>财</w:t>
      </w:r>
      <w:r>
        <w:rPr>
          <w:rFonts w:hint="eastAsia" w:ascii="仿宋" w:hAnsi="仿宋" w:eastAsia="仿宋" w:cs="仿宋"/>
          <w:bCs w:val="0"/>
          <w:sz w:val="24"/>
          <w:szCs w:val="24"/>
        </w:rPr>
        <w:t>政拨款支出决算明细表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_Toc23265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_Toc1730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六、</w:t>
      </w:r>
      <w:r>
        <w:rPr>
          <w:rFonts w:hint="eastAsia" w:ascii="仿宋" w:hAnsi="仿宋" w:eastAsia="仿宋" w:cs="仿宋"/>
          <w:sz w:val="24"/>
          <w:szCs w:val="24"/>
        </w:rPr>
        <w:t>一</w:t>
      </w:r>
      <w:r>
        <w:rPr>
          <w:rFonts w:hint="eastAsia" w:ascii="仿宋" w:hAnsi="仿宋" w:eastAsia="仿宋" w:cs="仿宋"/>
          <w:bCs w:val="0"/>
          <w:sz w:val="24"/>
          <w:szCs w:val="24"/>
        </w:rPr>
        <w:t>般公共预算财政拨款支出决算表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_Toc1730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_Toc10210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七、</w:t>
      </w:r>
      <w:r>
        <w:rPr>
          <w:rFonts w:hint="eastAsia" w:ascii="仿宋" w:hAnsi="仿宋" w:eastAsia="仿宋" w:cs="仿宋"/>
          <w:sz w:val="24"/>
          <w:szCs w:val="24"/>
        </w:rPr>
        <w:t>一</w:t>
      </w:r>
      <w:r>
        <w:rPr>
          <w:rFonts w:hint="eastAsia" w:ascii="仿宋" w:hAnsi="仿宋" w:eastAsia="仿宋" w:cs="仿宋"/>
          <w:bCs w:val="0"/>
          <w:sz w:val="24"/>
          <w:szCs w:val="24"/>
        </w:rPr>
        <w:t>般公共预算财政拨款支出决算明细表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_Toc10210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_Toc29483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八、</w:t>
      </w:r>
      <w:r>
        <w:rPr>
          <w:rFonts w:hint="eastAsia" w:ascii="仿宋" w:hAnsi="仿宋" w:eastAsia="仿宋" w:cs="仿宋"/>
          <w:sz w:val="24"/>
          <w:szCs w:val="24"/>
        </w:rPr>
        <w:t>一</w:t>
      </w:r>
      <w:r>
        <w:rPr>
          <w:rFonts w:hint="eastAsia" w:ascii="仿宋" w:hAnsi="仿宋" w:eastAsia="仿宋" w:cs="仿宋"/>
          <w:bCs w:val="0"/>
          <w:sz w:val="24"/>
          <w:szCs w:val="24"/>
        </w:rPr>
        <w:t>般公共预算财政拨款基本支出决算表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_Toc29483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_Toc28292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九、</w:t>
      </w:r>
      <w:r>
        <w:rPr>
          <w:rFonts w:hint="eastAsia" w:ascii="仿宋" w:hAnsi="仿宋" w:eastAsia="仿宋" w:cs="仿宋"/>
          <w:sz w:val="24"/>
          <w:szCs w:val="24"/>
        </w:rPr>
        <w:t>一</w:t>
      </w:r>
      <w:r>
        <w:rPr>
          <w:rFonts w:hint="eastAsia" w:ascii="仿宋" w:hAnsi="仿宋" w:eastAsia="仿宋" w:cs="仿宋"/>
          <w:bCs w:val="0"/>
          <w:sz w:val="24"/>
          <w:szCs w:val="24"/>
        </w:rPr>
        <w:t>般公共预算财政拨款项目支出决算表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_Toc28292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_Toc26950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十、</w:t>
      </w:r>
      <w:r>
        <w:rPr>
          <w:rFonts w:hint="eastAsia" w:ascii="仿宋" w:hAnsi="仿宋" w:eastAsia="仿宋" w:cs="仿宋"/>
          <w:sz w:val="24"/>
          <w:szCs w:val="24"/>
        </w:rPr>
        <w:t>一</w:t>
      </w:r>
      <w:r>
        <w:rPr>
          <w:rFonts w:hint="eastAsia" w:ascii="仿宋" w:hAnsi="仿宋" w:eastAsia="仿宋" w:cs="仿宋"/>
          <w:bCs w:val="0"/>
          <w:sz w:val="24"/>
          <w:szCs w:val="24"/>
        </w:rPr>
        <w:t>般公共预算财政拨款“三公”经费支出决算表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_Toc26950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_Toc25930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十一、</w:t>
      </w:r>
      <w:r>
        <w:rPr>
          <w:rFonts w:hint="eastAsia" w:ascii="仿宋" w:hAnsi="仿宋" w:eastAsia="仿宋" w:cs="仿宋"/>
          <w:sz w:val="24"/>
          <w:szCs w:val="24"/>
        </w:rPr>
        <w:t>政</w:t>
      </w:r>
      <w:r>
        <w:rPr>
          <w:rFonts w:hint="eastAsia" w:ascii="仿宋" w:hAnsi="仿宋" w:eastAsia="仿宋" w:cs="仿宋"/>
          <w:bCs w:val="0"/>
          <w:sz w:val="24"/>
          <w:szCs w:val="24"/>
        </w:rPr>
        <w:t>府性基金预算财政拨款收入支出决算表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_Toc25930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_Toc21586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十二、</w:t>
      </w:r>
      <w:r>
        <w:rPr>
          <w:rFonts w:hint="eastAsia" w:ascii="仿宋" w:hAnsi="仿宋" w:eastAsia="仿宋" w:cs="仿宋"/>
          <w:sz w:val="24"/>
          <w:szCs w:val="24"/>
        </w:rPr>
        <w:t>政</w:t>
      </w:r>
      <w:r>
        <w:rPr>
          <w:rFonts w:hint="eastAsia" w:ascii="仿宋" w:hAnsi="仿宋" w:eastAsia="仿宋" w:cs="仿宋"/>
          <w:bCs w:val="0"/>
          <w:sz w:val="24"/>
          <w:szCs w:val="24"/>
        </w:rPr>
        <w:t>府性基金预算财政拨款“三公”经费支出决算表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_Toc21586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_Toc9774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十三、</w:t>
      </w:r>
      <w:r>
        <w:rPr>
          <w:rFonts w:hint="eastAsia" w:ascii="仿宋" w:hAnsi="仿宋" w:eastAsia="仿宋" w:cs="仿宋"/>
          <w:sz w:val="24"/>
          <w:szCs w:val="24"/>
        </w:rPr>
        <w:t>国</w:t>
      </w:r>
      <w:r>
        <w:rPr>
          <w:rFonts w:hint="eastAsia" w:ascii="仿宋" w:hAnsi="仿宋" w:eastAsia="仿宋" w:cs="仿宋"/>
          <w:bCs w:val="0"/>
          <w:sz w:val="24"/>
          <w:szCs w:val="24"/>
        </w:rPr>
        <w:t>有资本经营预算</w:t>
      </w:r>
      <w:r>
        <w:rPr>
          <w:rFonts w:hint="eastAsia" w:ascii="仿宋" w:hAnsi="仿宋" w:eastAsia="仿宋" w:cs="仿宋"/>
          <w:bCs w:val="0"/>
          <w:sz w:val="24"/>
          <w:szCs w:val="24"/>
          <w:lang w:eastAsia="zh-CN"/>
        </w:rPr>
        <w:t>财政拨款收入</w:t>
      </w:r>
      <w:r>
        <w:rPr>
          <w:rFonts w:hint="eastAsia" w:ascii="仿宋" w:hAnsi="仿宋" w:eastAsia="仿宋" w:cs="仿宋"/>
          <w:bCs w:val="0"/>
          <w:sz w:val="24"/>
          <w:szCs w:val="24"/>
        </w:rPr>
        <w:t>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_Toc9774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 w:val="clear"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_Toc15152 </w:instrText>
      </w:r>
      <w:r>
        <w:rPr>
          <w:rFonts w:hint="eastAsia" w:ascii="仿宋" w:hAnsi="仿宋" w:eastAsia="仿宋" w:cs="仿宋"/>
          <w:sz w:val="24"/>
          <w:szCs w:val="24"/>
        </w:rPr>
        <w:fldChar w:fldCharType="separate"/>
      </w:r>
      <w:r>
        <w:rPr>
          <w:rFonts w:hint="eastAsia" w:ascii="仿宋" w:hAnsi="仿宋" w:eastAsia="仿宋" w:cs="仿宋"/>
          <w:bCs w:val="0"/>
          <w:sz w:val="24"/>
          <w:szCs w:val="24"/>
          <w:lang w:eastAsia="zh-CN"/>
        </w:rPr>
        <w:t>十四、国有资本经营预算财政拨款支出决算表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_Toc15152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rPr>
          <w:rFonts w:hint="eastAsia"/>
        </w:rPr>
      </w:pPr>
      <w:r>
        <w:rPr>
          <w:rFonts w:hint="eastAsia"/>
        </w:rPr>
        <w:fldChar w:fldCharType="end"/>
      </w:r>
    </w:p>
    <w:p>
      <w:pPr>
        <w:rPr>
          <w:rFonts w:hint="eastAsia" w:ascii="黑体" w:hAnsi="黑体" w:eastAsia="黑体" w:cs="黑体"/>
          <w:b w:val="0"/>
        </w:rPr>
      </w:pPr>
      <w:bookmarkStart w:id="15" w:name="_Toc15396599"/>
      <w:bookmarkStart w:id="16" w:name="_Toc15377196"/>
      <w:bookmarkStart w:id="17" w:name="_Toc9797"/>
      <w:r>
        <w:rPr>
          <w:rFonts w:hint="eastAsia" w:ascii="黑体" w:hAnsi="黑体" w:eastAsia="黑体" w:cs="黑体"/>
          <w:b w:val="0"/>
        </w:rPr>
        <w:br w:type="page"/>
      </w:r>
    </w:p>
    <w:p>
      <w:pPr>
        <w:pStyle w:val="3"/>
        <w:ind w:leftChars="0"/>
        <w:jc w:val="center"/>
        <w:rPr>
          <w:rStyle w:val="25"/>
          <w:rFonts w:hint="eastAsia" w:ascii="黑体" w:hAnsi="黑体" w:eastAsia="黑体" w:cs="黑体"/>
          <w:b/>
          <w:bCs w:val="0"/>
        </w:rPr>
      </w:pPr>
      <w:r>
        <w:rPr>
          <w:rFonts w:hint="eastAsia" w:ascii="黑体" w:hAnsi="黑体" w:eastAsia="黑体" w:cs="黑体"/>
          <w:b w:val="0"/>
        </w:rPr>
        <w:t xml:space="preserve">第一部分 </w:t>
      </w:r>
      <w:r>
        <w:rPr>
          <w:rFonts w:hint="eastAsia" w:ascii="黑体" w:hAnsi="黑体" w:eastAsia="黑体" w:cs="黑体"/>
          <w:b w:val="0"/>
          <w:lang w:eastAsia="zh-CN"/>
        </w:rPr>
        <w:t>单位</w:t>
      </w:r>
      <w:r>
        <w:rPr>
          <w:rStyle w:val="25"/>
          <w:rFonts w:hint="eastAsia" w:ascii="黑体" w:hAnsi="黑体" w:eastAsia="黑体" w:cs="黑体"/>
          <w:b w:val="0"/>
          <w:bCs w:val="0"/>
        </w:rPr>
        <w:t>概况</w:t>
      </w:r>
      <w:bookmarkEnd w:id="15"/>
      <w:bookmarkEnd w:id="16"/>
      <w:bookmarkEnd w:id="17"/>
    </w:p>
    <w:p>
      <w:pPr>
        <w:pStyle w:val="4"/>
        <w:bidi w:val="0"/>
        <w:rPr>
          <w:rFonts w:hint="eastAsia"/>
          <w:lang w:eastAsia="zh-CN"/>
        </w:rPr>
      </w:pPr>
      <w:bookmarkStart w:id="18" w:name="_Toc15377197"/>
      <w:bookmarkStart w:id="19" w:name="_Toc15396600"/>
      <w:bookmarkStart w:id="20" w:name="_Toc9243"/>
      <w:r>
        <w:rPr>
          <w:rFonts w:hint="eastAsia"/>
        </w:rPr>
        <w:t>一、</w:t>
      </w:r>
      <w:bookmarkEnd w:id="18"/>
      <w:bookmarkEnd w:id="19"/>
      <w:r>
        <w:rPr>
          <w:rFonts w:hint="eastAsia"/>
          <w:lang w:eastAsia="zh-CN"/>
        </w:rPr>
        <w:t>职能简介</w:t>
      </w:r>
      <w:bookmarkEnd w:id="20"/>
    </w:p>
    <w:p>
      <w:pPr>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一是促进经济合作。围绕省委、省政府的工作部署和我省经济建设中心工作，组织实施充分开放合作战略，推进区域经济合作；加强与所联系的辽宁、吉林、黑龙江、天津、河北、山西和内蒙古七省（市、区）的企业联系，加强投资意向的收集、分析、对接，开展投资促进工作；配合我省投资促进重大活动，搭建专业化合作平台，为省级部门、市（州）和重点园区开展投资促进活动提供服务。</w:t>
      </w:r>
    </w:p>
    <w:p>
      <w:pPr>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二是开展政务和信息服务。开展专题调研和信息工作，及时准确向省委、省政府及省直有关部门提供辽宁、吉林、黑龙江、天津、河北、山西和内蒙古七省（市、区）政治、经济、社会信息，为省委、省政府决策提供参考依据；负责与联系区域的党委、政府及有关部门联系，促进区域间的互相了解和友好往来；参与我省与联系区域重大政务活动的组织协调和服务工作；协助联系区域党组织对我省流动党员的管理和党建工作；指导我省驻外机构、商（协）会工作。</w:t>
      </w:r>
    </w:p>
    <w:p>
      <w:pPr>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三是承担劳务服务工作。承担劳务调研和服务、川籍农民工管理、突发事件处置等工作；维护我省各类组织机构和人员在联系区域的合法权益，协助调解劳务纠纷；参与劳务输出和结构性劳动力回流有关工作。</w:t>
      </w:r>
    </w:p>
    <w:p>
      <w:pPr>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四是承办省委、省政府和主管部门交办的其他工作。</w:t>
      </w:r>
    </w:p>
    <w:p>
      <w:pPr>
        <w:pStyle w:val="4"/>
        <w:bidi w:val="0"/>
      </w:pPr>
      <w:bookmarkStart w:id="21" w:name="_Toc15377199"/>
      <w:bookmarkStart w:id="22" w:name="_Toc10230"/>
      <w:bookmarkStart w:id="23" w:name="_Toc15378446"/>
      <w:r>
        <w:rPr>
          <w:rFonts w:hint="eastAsia" w:ascii="Times New Roman" w:hAnsi="Times New Roman"/>
          <w:lang w:val="en-US" w:eastAsia="zh-CN"/>
        </w:rPr>
        <w:t>二、2020年重点工作完成</w:t>
      </w:r>
      <w:r>
        <w:rPr>
          <w:rFonts w:hint="eastAsia"/>
        </w:rPr>
        <w:t>情况</w:t>
      </w:r>
      <w:bookmarkEnd w:id="21"/>
      <w:bookmarkEnd w:id="22"/>
      <w:bookmarkEnd w:id="23"/>
    </w:p>
    <w:p>
      <w:pPr>
        <w:spacing w:line="520" w:lineRule="exact"/>
        <w:ind w:firstLine="649"/>
        <w:rPr>
          <w:rFonts w:hint="eastAsia" w:ascii="仿宋" w:hAnsi="仿宋" w:eastAsia="仿宋" w:cs="仿宋"/>
          <w:sz w:val="32"/>
          <w:szCs w:val="32"/>
        </w:rPr>
      </w:pPr>
      <w:r>
        <w:rPr>
          <w:rFonts w:hint="eastAsia" w:ascii="仿宋" w:hAnsi="仿宋" w:eastAsia="仿宋" w:cs="仿宋"/>
          <w:sz w:val="32"/>
          <w:szCs w:val="32"/>
        </w:rPr>
        <w:t>2020年以来，我办围绕省委、省政府的总体部署，按照省经济合作局的具体安排，全面落实招商引资“16字方针”，努力克服新冠疫情带来的严峻挑战，在投资促进</w:t>
      </w:r>
      <w:r>
        <w:rPr>
          <w:rFonts w:hint="eastAsia" w:ascii="仿宋" w:hAnsi="仿宋" w:eastAsia="仿宋" w:cs="仿宋"/>
          <w:sz w:val="32"/>
          <w:szCs w:val="32"/>
          <w:lang w:val="zh-TW" w:eastAsia="zh-TW"/>
        </w:rPr>
        <w:t>、</w:t>
      </w:r>
      <w:r>
        <w:rPr>
          <w:rFonts w:hint="eastAsia" w:ascii="仿宋" w:hAnsi="仿宋" w:eastAsia="仿宋" w:cs="仿宋"/>
          <w:sz w:val="32"/>
          <w:szCs w:val="32"/>
        </w:rPr>
        <w:t>服务川商</w:t>
      </w:r>
      <w:r>
        <w:rPr>
          <w:rFonts w:hint="eastAsia" w:ascii="仿宋" w:hAnsi="仿宋" w:eastAsia="仿宋" w:cs="仿宋"/>
          <w:sz w:val="32"/>
          <w:szCs w:val="32"/>
          <w:lang w:val="zh-TW" w:eastAsia="zh-TW"/>
        </w:rPr>
        <w:t>、</w:t>
      </w:r>
      <w:r>
        <w:rPr>
          <w:rFonts w:hint="eastAsia" w:ascii="仿宋" w:hAnsi="仿宋" w:eastAsia="仿宋" w:cs="仿宋"/>
          <w:sz w:val="32"/>
          <w:szCs w:val="32"/>
          <w:lang w:val="zh-TW"/>
        </w:rPr>
        <w:t>劳务维权</w:t>
      </w:r>
      <w:r>
        <w:rPr>
          <w:rFonts w:hint="eastAsia" w:ascii="仿宋" w:hAnsi="仿宋" w:eastAsia="仿宋" w:cs="仿宋"/>
          <w:sz w:val="32"/>
          <w:szCs w:val="32"/>
        </w:rPr>
        <w:t>等工作中拓宽思路、创新方法，各项工作有力有序推进。</w:t>
      </w:r>
      <w:r>
        <w:rPr>
          <w:rFonts w:hint="eastAsia" w:ascii="仿宋" w:hAnsi="仿宋" w:eastAsia="仿宋" w:cs="仿宋"/>
          <w:b/>
          <w:sz w:val="32"/>
          <w:szCs w:val="32"/>
        </w:rPr>
        <w:t>一是</w:t>
      </w:r>
      <w:r>
        <w:rPr>
          <w:rFonts w:hint="eastAsia" w:ascii="仿宋" w:hAnsi="仿宋" w:eastAsia="仿宋" w:cs="仿宋"/>
          <w:sz w:val="32"/>
          <w:szCs w:val="32"/>
        </w:rPr>
        <w:t>投资促进工作成效显著。促</w:t>
      </w:r>
      <w:r>
        <w:rPr>
          <w:rFonts w:hint="eastAsia" w:ascii="仿宋" w:hAnsi="仿宋" w:eastAsia="仿宋" w:cs="仿宋"/>
          <w:bCs/>
          <w:sz w:val="32"/>
          <w:szCs w:val="32"/>
        </w:rPr>
        <w:t>成项目的合同引资额</w:t>
      </w:r>
      <w:r>
        <w:rPr>
          <w:rFonts w:hint="eastAsia" w:ascii="仿宋" w:hAnsi="仿宋" w:eastAsia="仿宋" w:cs="仿宋"/>
          <w:bCs/>
          <w:color w:val="000000"/>
          <w:sz w:val="32"/>
          <w:szCs w:val="32"/>
        </w:rPr>
        <w:t>706</w:t>
      </w:r>
      <w:r>
        <w:rPr>
          <w:rFonts w:hint="eastAsia" w:ascii="仿宋" w:hAnsi="仿宋" w:eastAsia="仿宋" w:cs="仿宋"/>
          <w:bCs/>
          <w:sz w:val="32"/>
          <w:szCs w:val="32"/>
        </w:rPr>
        <w:t>亿元；到位资金</w:t>
      </w:r>
      <w:r>
        <w:rPr>
          <w:rFonts w:hint="eastAsia" w:ascii="仿宋" w:hAnsi="仿宋" w:eastAsia="仿宋" w:cs="仿宋"/>
          <w:bCs/>
          <w:color w:val="000000"/>
          <w:sz w:val="32"/>
          <w:szCs w:val="32"/>
        </w:rPr>
        <w:t>204.46</w:t>
      </w:r>
      <w:r>
        <w:rPr>
          <w:rFonts w:hint="eastAsia" w:ascii="仿宋" w:hAnsi="仿宋" w:eastAsia="仿宋" w:cs="仿宋"/>
          <w:bCs/>
          <w:sz w:val="32"/>
          <w:szCs w:val="32"/>
        </w:rPr>
        <w:t>亿元。</w:t>
      </w:r>
      <w:r>
        <w:rPr>
          <w:rFonts w:hint="eastAsia" w:ascii="仿宋" w:hAnsi="仿宋" w:eastAsia="仿宋" w:cs="仿宋"/>
          <w:color w:val="000000"/>
          <w:sz w:val="32"/>
          <w:szCs w:val="32"/>
        </w:rPr>
        <w:t>直接促进50亿元人民币以上的项目7个，</w:t>
      </w:r>
      <w:r>
        <w:rPr>
          <w:rFonts w:hint="eastAsia" w:ascii="仿宋" w:hAnsi="仿宋" w:eastAsia="仿宋" w:cs="仿宋"/>
          <w:sz w:val="32"/>
          <w:szCs w:val="32"/>
        </w:rPr>
        <w:t>直接促进30亿元人民币以上的项目4个，直接促进10亿元人民币以上的项目13个。</w:t>
      </w:r>
      <w:r>
        <w:rPr>
          <w:rFonts w:hint="eastAsia" w:ascii="仿宋" w:hAnsi="仿宋" w:eastAsia="仿宋" w:cs="仿宋"/>
          <w:b/>
          <w:sz w:val="32"/>
          <w:szCs w:val="32"/>
        </w:rPr>
        <w:t>二是</w:t>
      </w:r>
      <w:r>
        <w:rPr>
          <w:rFonts w:hint="eastAsia" w:ascii="仿宋" w:hAnsi="仿宋" w:eastAsia="仿宋" w:cs="仿宋"/>
          <w:sz w:val="32"/>
          <w:szCs w:val="32"/>
        </w:rPr>
        <w:t>政务服务工作扎实到位。共接待省市州招商等考察团组30余批（次）近200人。向省委、省政府报送信息900余条，累计得分271分，被省政府采用量位列驻外办事处第四。</w:t>
      </w:r>
      <w:r>
        <w:rPr>
          <w:rFonts w:hint="eastAsia" w:ascii="仿宋" w:hAnsi="仿宋" w:eastAsia="仿宋" w:cs="仿宋"/>
          <w:color w:val="000000"/>
          <w:sz w:val="32"/>
          <w:szCs w:val="32"/>
        </w:rPr>
        <w:t>提供投资工作信息220条。分别报送了2篇调研文章和1篇对当地产业企业的经贸情况分析。</w:t>
      </w:r>
      <w:r>
        <w:rPr>
          <w:rFonts w:hint="eastAsia" w:ascii="仿宋" w:hAnsi="仿宋" w:eastAsia="仿宋" w:cs="仿宋"/>
          <w:b/>
          <w:sz w:val="32"/>
          <w:szCs w:val="32"/>
        </w:rPr>
        <w:t>三是</w:t>
      </w:r>
      <w:r>
        <w:rPr>
          <w:rFonts w:hint="eastAsia" w:ascii="仿宋" w:hAnsi="仿宋" w:eastAsia="仿宋" w:cs="仿宋"/>
          <w:sz w:val="32"/>
          <w:szCs w:val="32"/>
        </w:rPr>
        <w:t>维权服务工作及时有力。接待川籍农民工上访1200余（人）次，协助驻地政府处置20人以上突发事件11（件）次，追讨欠薪、伤残赔付及解决经济纠纷涉及金额1300余万元，到位金额615万元。</w:t>
      </w:r>
      <w:r>
        <w:rPr>
          <w:rFonts w:hint="eastAsia" w:ascii="仿宋" w:hAnsi="仿宋" w:eastAsia="仿宋" w:cs="仿宋"/>
          <w:b/>
          <w:sz w:val="32"/>
          <w:szCs w:val="32"/>
        </w:rPr>
        <w:t>四是</w:t>
      </w:r>
      <w:r>
        <w:rPr>
          <w:rFonts w:hint="eastAsia" w:ascii="仿宋" w:hAnsi="仿宋" w:eastAsia="仿宋" w:cs="仿宋"/>
          <w:sz w:val="32"/>
          <w:szCs w:val="32"/>
        </w:rPr>
        <w:t>专题学习活动</w:t>
      </w:r>
      <w:r>
        <w:rPr>
          <w:rFonts w:hint="eastAsia" w:ascii="仿宋" w:hAnsi="仿宋" w:eastAsia="仿宋" w:cs="仿宋"/>
          <w:bCs/>
          <w:sz w:val="32"/>
          <w:szCs w:val="32"/>
        </w:rPr>
        <w:t>深入持续。</w:t>
      </w:r>
      <w:r>
        <w:rPr>
          <w:rFonts w:hint="eastAsia" w:ascii="仿宋" w:hAnsi="仿宋" w:eastAsia="仿宋" w:cs="仿宋"/>
          <w:sz w:val="32"/>
          <w:szCs w:val="32"/>
        </w:rPr>
        <w:t>从加强学习提升站位，增强本领迎接挑战出发，持续推动“抗疫情、强学习、谋发展”活动向细节、向深度延伸。把学习宣传贯彻党的十九届五中全会精神作为重要政治任务，切实抓好会议精神宣传贯彻的全覆盖。</w:t>
      </w:r>
    </w:p>
    <w:p>
      <w:pPr>
        <w:pStyle w:val="4"/>
        <w:bidi w:val="0"/>
        <w:rPr>
          <w:rFonts w:hint="eastAsia"/>
          <w:lang w:eastAsia="zh-CN"/>
        </w:rPr>
      </w:pPr>
      <w:bookmarkStart w:id="24" w:name="_Toc9859"/>
      <w:bookmarkStart w:id="25" w:name="_Toc13394"/>
      <w:bookmarkStart w:id="26" w:name="_Toc15396602"/>
      <w:bookmarkStart w:id="27" w:name="_Toc15377204"/>
      <w:r>
        <w:rPr>
          <w:rFonts w:hint="eastAsia"/>
          <w:lang w:val="en-US" w:eastAsia="zh-CN"/>
        </w:rPr>
        <w:t>三、机构设置情况</w:t>
      </w:r>
      <w:bookmarkEnd w:id="24"/>
      <w:bookmarkEnd w:id="25"/>
    </w:p>
    <w:p>
      <w:pPr>
        <w:pStyle w:val="31"/>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Style w:val="15"/>
          <w:rFonts w:hint="eastAsia" w:ascii="仿宋" w:hAnsi="仿宋" w:eastAsia="仿宋" w:cs="Times New Roman"/>
          <w:b w:val="0"/>
          <w:bCs/>
          <w:color w:val="auto"/>
          <w:kern w:val="2"/>
          <w:sz w:val="32"/>
          <w:szCs w:val="32"/>
          <w:highlight w:val="none"/>
          <w:lang w:val="en-US" w:eastAsia="zh-CN" w:bidi="ar-SA"/>
        </w:rPr>
      </w:pPr>
      <w:r>
        <w:rPr>
          <w:rStyle w:val="15"/>
          <w:rFonts w:hint="eastAsia" w:ascii="仿宋" w:hAnsi="仿宋" w:eastAsia="仿宋" w:cs="Times New Roman"/>
          <w:b w:val="0"/>
          <w:bCs/>
          <w:color w:val="auto"/>
          <w:kern w:val="2"/>
          <w:sz w:val="32"/>
          <w:szCs w:val="32"/>
          <w:highlight w:val="none"/>
          <w:lang w:val="en-US" w:eastAsia="zh-CN" w:bidi="ar-SA"/>
        </w:rPr>
        <w:t>四川省人民政府驻沈阳办事处内设三个处室，分别是秘书处、经济合作与信息处、劳务工作处。</w:t>
      </w:r>
    </w:p>
    <w:p>
      <w:pPr>
        <w:pStyle w:val="3"/>
        <w:ind w:right="440"/>
        <w:jc w:val="right"/>
        <w:rPr>
          <w:rStyle w:val="25"/>
          <w:rFonts w:hint="eastAsia" w:ascii="方正小标宋简体" w:hAnsi="方正小标宋简体" w:eastAsia="方正小标宋简体" w:cs="方正小标宋简体"/>
          <w:b w:val="0"/>
          <w:bCs w:val="0"/>
        </w:rPr>
      </w:pPr>
      <w:bookmarkStart w:id="28" w:name="_Toc17901"/>
      <w:r>
        <w:rPr>
          <w:rFonts w:hint="eastAsia" w:ascii="方正小标宋简体" w:hAnsi="方正小标宋简体" w:eastAsia="方正小标宋简体" w:cs="方正小标宋简体"/>
          <w:b w:val="0"/>
          <w:color w:val="000000"/>
        </w:rPr>
        <w:t>第二部分</w:t>
      </w:r>
      <w:r>
        <w:rPr>
          <w:rFonts w:hint="eastAsia" w:ascii="方正小标宋简体" w:hAnsi="方正小标宋简体" w:eastAsia="方正小标宋简体" w:cs="方正小标宋简体"/>
          <w:color w:val="000000"/>
        </w:rPr>
        <w:t xml:space="preserve"> </w:t>
      </w:r>
      <w:r>
        <w:rPr>
          <w:rStyle w:val="25"/>
          <w:rFonts w:hint="eastAsia" w:ascii="方正小标宋简体" w:hAnsi="方正小标宋简体" w:eastAsia="方正小标宋简体" w:cs="方正小标宋简体"/>
          <w:b w:val="0"/>
          <w:bCs w:val="0"/>
        </w:rPr>
        <w:t>20</w:t>
      </w:r>
      <w:r>
        <w:rPr>
          <w:rStyle w:val="25"/>
          <w:rFonts w:hint="eastAsia" w:ascii="方正小标宋简体" w:hAnsi="方正小标宋简体" w:eastAsia="方正小标宋简体" w:cs="方正小标宋简体"/>
          <w:b w:val="0"/>
          <w:bCs w:val="0"/>
          <w:lang w:val="en-US" w:eastAsia="zh-CN"/>
        </w:rPr>
        <w:t>20</w:t>
      </w:r>
      <w:r>
        <w:rPr>
          <w:rStyle w:val="25"/>
          <w:rFonts w:hint="eastAsia" w:ascii="方正小标宋简体" w:hAnsi="方正小标宋简体" w:eastAsia="方正小标宋简体" w:cs="方正小标宋简体"/>
          <w:b w:val="0"/>
          <w:bCs w:val="0"/>
        </w:rPr>
        <w:t>年度</w:t>
      </w:r>
      <w:r>
        <w:rPr>
          <w:rStyle w:val="25"/>
          <w:rFonts w:hint="eastAsia" w:ascii="方正小标宋简体" w:hAnsi="方正小标宋简体" w:eastAsia="方正小标宋简体" w:cs="方正小标宋简体"/>
          <w:b w:val="0"/>
          <w:bCs w:val="0"/>
          <w:lang w:eastAsia="zh-CN"/>
        </w:rPr>
        <w:t>单位</w:t>
      </w:r>
      <w:r>
        <w:rPr>
          <w:rStyle w:val="25"/>
          <w:rFonts w:hint="eastAsia" w:ascii="方正小标宋简体" w:hAnsi="方正小标宋简体" w:eastAsia="方正小标宋简体" w:cs="方正小标宋简体"/>
          <w:b w:val="0"/>
          <w:bCs w:val="0"/>
        </w:rPr>
        <w:t>决算情况说明</w:t>
      </w:r>
      <w:bookmarkEnd w:id="26"/>
      <w:bookmarkEnd w:id="27"/>
      <w:bookmarkEnd w:id="28"/>
    </w:p>
    <w:p>
      <w:pPr>
        <w:pStyle w:val="4"/>
        <w:bidi w:val="0"/>
        <w:rPr>
          <w:rStyle w:val="26"/>
          <w:rFonts w:hint="eastAsia" w:ascii="黑体" w:hAnsi="黑体" w:eastAsia="黑体" w:cs="黑体"/>
          <w:b w:val="0"/>
          <w:bCs w:val="0"/>
        </w:rPr>
      </w:pPr>
      <w:bookmarkStart w:id="29" w:name="_Toc10798"/>
      <w:bookmarkStart w:id="30" w:name="_Toc15377205"/>
      <w:bookmarkStart w:id="31" w:name="_Toc15396603"/>
      <w:r>
        <w:rPr>
          <w:rFonts w:hint="eastAsia" w:ascii="黑体" w:hAnsi="黑体" w:cs="黑体"/>
          <w:b w:val="0"/>
          <w:bCs w:val="0"/>
          <w:color w:val="000000"/>
          <w:sz w:val="32"/>
          <w:szCs w:val="32"/>
          <w:lang w:eastAsia="zh-CN"/>
        </w:rPr>
        <w:t>一、</w:t>
      </w:r>
      <w:r>
        <w:rPr>
          <w:rFonts w:hint="eastAsia" w:ascii="黑体" w:hAnsi="黑体" w:eastAsia="黑体" w:cs="黑体"/>
          <w:b w:val="0"/>
          <w:bCs w:val="0"/>
          <w:color w:val="000000"/>
          <w:sz w:val="32"/>
          <w:szCs w:val="32"/>
        </w:rPr>
        <w:t>收</w:t>
      </w:r>
      <w:r>
        <w:rPr>
          <w:rStyle w:val="26"/>
          <w:rFonts w:hint="eastAsia" w:ascii="黑体" w:hAnsi="黑体" w:eastAsia="黑体" w:cs="黑体"/>
          <w:b w:val="0"/>
          <w:bCs w:val="0"/>
        </w:rPr>
        <w:t>入支出决算总体情况说明</w:t>
      </w:r>
      <w:bookmarkEnd w:id="29"/>
      <w:bookmarkEnd w:id="30"/>
      <w:bookmarkEnd w:id="31"/>
    </w:p>
    <w:p>
      <w:pPr>
        <w:spacing w:line="600" w:lineRule="exact"/>
        <w:ind w:firstLine="640" w:firstLineChars="200"/>
        <w:rPr>
          <w:rFonts w:hint="eastAsia" w:ascii="仿宋" w:hAnsi="仿宋" w:eastAsia="仿宋" w:cs="仿宋"/>
          <w:color w:val="000000"/>
          <w:sz w:val="32"/>
          <w:szCs w:val="32"/>
          <w:lang w:eastAsia="zh-CN"/>
        </w:rPr>
      </w:pPr>
      <w:r>
        <w:rPr>
          <w:rFonts w:hint="eastAsia"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年度收、支总计4</w:t>
      </w:r>
      <w:r>
        <w:rPr>
          <w:rFonts w:hint="eastAsia" w:ascii="仿宋" w:hAnsi="仿宋" w:eastAsia="仿宋"/>
          <w:color w:val="000000"/>
          <w:sz w:val="32"/>
          <w:szCs w:val="32"/>
          <w:lang w:val="en-US" w:eastAsia="zh-CN"/>
        </w:rPr>
        <w:t>78</w:t>
      </w:r>
      <w:r>
        <w:rPr>
          <w:rFonts w:hint="eastAsia" w:ascii="仿宋" w:hAnsi="仿宋" w:eastAsia="仿宋"/>
          <w:color w:val="000000"/>
          <w:sz w:val="32"/>
          <w:szCs w:val="32"/>
        </w:rPr>
        <w:t>.46万元。与201</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年相比，收、支总计各减少</w:t>
      </w:r>
      <w:r>
        <w:rPr>
          <w:rFonts w:hint="eastAsia" w:ascii="仿宋" w:hAnsi="仿宋" w:eastAsia="仿宋"/>
          <w:color w:val="000000"/>
          <w:sz w:val="32"/>
          <w:szCs w:val="32"/>
          <w:lang w:val="en-US" w:eastAsia="zh-CN"/>
        </w:rPr>
        <w:t>30.38</w:t>
      </w:r>
      <w:r>
        <w:rPr>
          <w:rFonts w:hint="eastAsia" w:ascii="仿宋" w:hAnsi="仿宋" w:eastAsia="仿宋"/>
          <w:color w:val="000000"/>
          <w:sz w:val="32"/>
          <w:szCs w:val="32"/>
        </w:rPr>
        <w:t>万元，下降</w:t>
      </w:r>
      <w:r>
        <w:rPr>
          <w:rFonts w:hint="eastAsia" w:ascii="仿宋" w:hAnsi="仿宋" w:eastAsia="仿宋"/>
          <w:color w:val="000000"/>
          <w:sz w:val="32"/>
          <w:szCs w:val="32"/>
          <w:lang w:val="en-US" w:eastAsia="zh-CN"/>
        </w:rPr>
        <w:t>5.97</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s="仿宋"/>
          <w:color w:val="000000"/>
          <w:sz w:val="32"/>
          <w:szCs w:val="32"/>
        </w:rPr>
        <w:t>加大了财务管理力度，公务接待费、公务用车运行费用及差旅费等减少</w:t>
      </w:r>
      <w:r>
        <w:rPr>
          <w:rFonts w:hint="eastAsia" w:ascii="仿宋" w:hAnsi="仿宋" w:eastAsia="仿宋" w:cs="仿宋"/>
          <w:color w:val="000000"/>
          <w:sz w:val="32"/>
          <w:szCs w:val="32"/>
          <w:lang w:eastAsia="zh-CN"/>
        </w:rPr>
        <w:t>。</w:t>
      </w:r>
    </w:p>
    <w:p>
      <w:pPr>
        <w:pStyle w:val="2"/>
        <w:jc w:val="center"/>
      </w:pPr>
      <w:r>
        <w:drawing>
          <wp:inline distT="0" distB="0" distL="114300" distR="114300">
            <wp:extent cx="4572000" cy="2743200"/>
            <wp:effectExtent l="4445" t="4445" r="14605" b="1460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4"/>
        <w:numPr>
          <w:ilvl w:val="0"/>
          <w:numId w:val="0"/>
        </w:numPr>
        <w:bidi w:val="0"/>
        <w:ind w:leftChars="200"/>
        <w:rPr>
          <w:rStyle w:val="26"/>
          <w:rFonts w:ascii="黑体" w:hAnsi="黑体" w:eastAsia="黑体"/>
          <w:b w:val="0"/>
          <w:bCs/>
        </w:rPr>
      </w:pPr>
      <w:bookmarkStart w:id="32" w:name="_Toc15377206"/>
      <w:bookmarkStart w:id="33" w:name="_Toc15396604"/>
      <w:bookmarkStart w:id="34" w:name="_Toc15077"/>
      <w:r>
        <w:rPr>
          <w:rFonts w:hint="eastAsia" w:ascii="黑体" w:hAnsi="黑体"/>
          <w:color w:val="000000"/>
          <w:sz w:val="32"/>
          <w:szCs w:val="32"/>
          <w:lang w:eastAsia="zh-CN"/>
        </w:rPr>
        <w:t>二、</w:t>
      </w:r>
      <w:r>
        <w:rPr>
          <w:rFonts w:hint="eastAsia" w:ascii="黑体" w:hAnsi="黑体" w:eastAsia="黑体"/>
          <w:color w:val="000000"/>
          <w:sz w:val="32"/>
          <w:szCs w:val="32"/>
        </w:rPr>
        <w:t>收</w:t>
      </w:r>
      <w:r>
        <w:rPr>
          <w:rStyle w:val="26"/>
          <w:rFonts w:hint="eastAsia" w:ascii="黑体" w:hAnsi="黑体" w:eastAsia="黑体"/>
          <w:b w:val="0"/>
          <w:bCs/>
        </w:rPr>
        <w:t>入决算情况说明</w:t>
      </w:r>
      <w:bookmarkEnd w:id="32"/>
      <w:bookmarkEnd w:id="33"/>
      <w:bookmarkEnd w:id="34"/>
    </w:p>
    <w:p>
      <w:pPr>
        <w:spacing w:line="600" w:lineRule="exact"/>
        <w:ind w:firstLine="640" w:firstLineChars="200"/>
        <w:rPr>
          <w:rFonts w:hint="eastAsia" w:ascii="仿宋" w:hAnsi="仿宋" w:eastAsia="仿宋"/>
          <w:color w:val="000000"/>
          <w:sz w:val="32"/>
          <w:szCs w:val="32"/>
        </w:rPr>
      </w:pPr>
      <w:bookmarkStart w:id="35" w:name="_Toc384"/>
      <w:r>
        <w:rPr>
          <w:rFonts w:hint="eastAsia" w:ascii="仿宋" w:hAnsi="仿宋" w:eastAsia="仿宋"/>
          <w:color w:val="000000"/>
          <w:sz w:val="32"/>
          <w:szCs w:val="32"/>
        </w:rPr>
        <w:t>2020年本年收入合计469.46万元，其中：一般公共预算财政拨款收入469.46万元，占</w:t>
      </w:r>
      <w:r>
        <w:rPr>
          <w:rFonts w:hint="eastAsia" w:ascii="仿宋" w:hAnsi="仿宋" w:eastAsia="仿宋"/>
          <w:color w:val="000000"/>
          <w:sz w:val="32"/>
          <w:szCs w:val="32"/>
          <w:lang w:val="en-US" w:eastAsia="zh-CN"/>
        </w:rPr>
        <w:t>100</w:t>
      </w:r>
      <w:r>
        <w:rPr>
          <w:rFonts w:hint="eastAsia" w:ascii="仿宋" w:hAnsi="仿宋" w:eastAsia="仿宋"/>
          <w:color w:val="000000"/>
          <w:sz w:val="32"/>
          <w:szCs w:val="32"/>
        </w:rPr>
        <w:t>%；政府性基金预算财政拨款收入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%；上级补助收入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%；事业收入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%；经营收入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%；附属单位上缴收入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%；其他收入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w:t>
      </w:r>
      <w:bookmarkEnd w:id="35"/>
    </w:p>
    <w:p>
      <w:pPr>
        <w:pStyle w:val="2"/>
        <w:jc w:val="center"/>
        <w:rPr>
          <w:rFonts w:hint="eastAsia" w:ascii="黑体" w:hAnsi="黑体" w:eastAsia="黑体"/>
          <w:color w:val="000000"/>
          <w:sz w:val="32"/>
          <w:szCs w:val="32"/>
          <w:lang w:eastAsia="zh-CN"/>
        </w:rPr>
      </w:pPr>
      <w:r>
        <w:rPr>
          <w:rFonts w:hint="eastAsia" w:eastAsia="仿宋"/>
          <w:lang w:eastAsia="zh-CN"/>
        </w:rPr>
        <w:drawing>
          <wp:inline distT="0" distB="0" distL="114300" distR="114300">
            <wp:extent cx="4581525" cy="2752725"/>
            <wp:effectExtent l="0" t="0" r="9525" b="952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7"/>
                    <a:stretch>
                      <a:fillRect/>
                    </a:stretch>
                  </pic:blipFill>
                  <pic:spPr>
                    <a:xfrm>
                      <a:off x="0" y="0"/>
                      <a:ext cx="4581525" cy="2752725"/>
                    </a:xfrm>
                    <a:prstGeom prst="rect">
                      <a:avLst/>
                    </a:prstGeom>
                  </pic:spPr>
                </pic:pic>
              </a:graphicData>
            </a:graphic>
          </wp:inline>
        </w:drawing>
      </w:r>
      <w:bookmarkStart w:id="36" w:name="_Toc15377207"/>
      <w:bookmarkStart w:id="37" w:name="_Toc15396605"/>
    </w:p>
    <w:p>
      <w:pPr>
        <w:pStyle w:val="4"/>
        <w:bidi w:val="0"/>
        <w:rPr>
          <w:rStyle w:val="26"/>
          <w:rFonts w:ascii="黑体" w:hAnsi="黑体" w:eastAsia="黑体"/>
          <w:b w:val="0"/>
          <w:bCs/>
        </w:rPr>
      </w:pPr>
      <w:bookmarkStart w:id="38" w:name="_Toc28638"/>
      <w:r>
        <w:rPr>
          <w:rFonts w:hint="eastAsia" w:ascii="黑体" w:hAnsi="黑体" w:eastAsia="黑体"/>
          <w:color w:val="000000"/>
          <w:sz w:val="32"/>
          <w:szCs w:val="32"/>
          <w:lang w:eastAsia="zh-CN"/>
        </w:rPr>
        <w:t>三、</w:t>
      </w:r>
      <w:r>
        <w:rPr>
          <w:rFonts w:hint="eastAsia" w:ascii="黑体" w:hAnsi="黑体" w:eastAsia="黑体"/>
          <w:color w:val="000000"/>
          <w:sz w:val="32"/>
          <w:szCs w:val="32"/>
        </w:rPr>
        <w:t>支</w:t>
      </w:r>
      <w:r>
        <w:rPr>
          <w:rStyle w:val="26"/>
          <w:rFonts w:hint="eastAsia" w:ascii="黑体" w:hAnsi="黑体" w:eastAsia="黑体"/>
          <w:b w:val="0"/>
          <w:bCs/>
        </w:rPr>
        <w:t>出决算情况说明</w:t>
      </w:r>
      <w:bookmarkEnd w:id="36"/>
      <w:bookmarkEnd w:id="37"/>
      <w:bookmarkEnd w:id="38"/>
    </w:p>
    <w:p>
      <w:pPr>
        <w:spacing w:line="600" w:lineRule="exact"/>
        <w:ind w:firstLine="640" w:firstLineChars="200"/>
        <w:rPr>
          <w:rFonts w:hint="eastAsia" w:ascii="仿宋" w:hAnsi="仿宋" w:eastAsia="仿宋"/>
          <w:color w:val="000000"/>
          <w:sz w:val="32"/>
          <w:szCs w:val="32"/>
        </w:rPr>
      </w:pPr>
      <w:bookmarkStart w:id="39" w:name="_Toc6375"/>
      <w:r>
        <w:rPr>
          <w:rFonts w:hint="eastAsia"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年本年支出合计470.03万元，其中：基本支出321.83万元，占</w:t>
      </w:r>
      <w:r>
        <w:rPr>
          <w:rFonts w:hint="eastAsia" w:ascii="仿宋" w:hAnsi="仿宋" w:eastAsia="仿宋"/>
          <w:color w:val="000000"/>
          <w:sz w:val="32"/>
          <w:szCs w:val="32"/>
          <w:lang w:val="en-US" w:eastAsia="zh-CN"/>
        </w:rPr>
        <w:t>68.47</w:t>
      </w:r>
      <w:r>
        <w:rPr>
          <w:rFonts w:hint="eastAsia" w:ascii="仿宋" w:hAnsi="仿宋" w:eastAsia="仿宋"/>
          <w:color w:val="000000"/>
          <w:sz w:val="32"/>
          <w:szCs w:val="32"/>
        </w:rPr>
        <w:t>%；项目支出148.2万元，占</w:t>
      </w:r>
      <w:r>
        <w:rPr>
          <w:rFonts w:hint="eastAsia" w:ascii="仿宋" w:hAnsi="仿宋" w:eastAsia="仿宋"/>
          <w:color w:val="000000"/>
          <w:sz w:val="32"/>
          <w:szCs w:val="32"/>
          <w:lang w:val="en-US" w:eastAsia="zh-CN"/>
        </w:rPr>
        <w:t>31.53</w:t>
      </w:r>
      <w:r>
        <w:rPr>
          <w:rFonts w:hint="eastAsia" w:ascii="仿宋" w:hAnsi="仿宋" w:eastAsia="仿宋"/>
          <w:color w:val="000000"/>
          <w:sz w:val="32"/>
          <w:szCs w:val="32"/>
        </w:rPr>
        <w:t>%；上缴上级支出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%；经营支出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%；对附属单位补助支出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w:t>
      </w:r>
      <w:bookmarkEnd w:id="39"/>
    </w:p>
    <w:p>
      <w:pPr>
        <w:pStyle w:val="2"/>
        <w:jc w:val="center"/>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114300" distR="114300">
            <wp:extent cx="4581525" cy="2752725"/>
            <wp:effectExtent l="0" t="0" r="9525" b="9525"/>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8"/>
                    <a:stretch>
                      <a:fillRect/>
                    </a:stretch>
                  </pic:blipFill>
                  <pic:spPr>
                    <a:xfrm>
                      <a:off x="0" y="0"/>
                      <a:ext cx="4581525" cy="2752725"/>
                    </a:xfrm>
                    <a:prstGeom prst="rect">
                      <a:avLst/>
                    </a:prstGeom>
                  </pic:spPr>
                </pic:pic>
              </a:graphicData>
            </a:graphic>
          </wp:inline>
        </w:drawing>
      </w:r>
    </w:p>
    <w:p>
      <w:pPr>
        <w:pStyle w:val="5"/>
        <w:bidi w:val="0"/>
        <w:rPr>
          <w:rStyle w:val="26"/>
          <w:rFonts w:ascii="黑体" w:hAnsi="黑体" w:eastAsia="黑体"/>
          <w:b w:val="0"/>
          <w:bCs/>
        </w:rPr>
      </w:pPr>
      <w:bookmarkStart w:id="40" w:name="_Toc7602"/>
      <w:bookmarkStart w:id="41" w:name="_Toc15377208"/>
      <w:bookmarkStart w:id="42" w:name="_Toc15396606"/>
      <w:r>
        <w:rPr>
          <w:rStyle w:val="26"/>
          <w:rFonts w:hint="eastAsia"/>
          <w:b w:val="0"/>
          <w:bCs/>
        </w:rPr>
        <w:t>四、财政拨</w:t>
      </w:r>
      <w:r>
        <w:rPr>
          <w:rStyle w:val="26"/>
          <w:rFonts w:hint="eastAsia" w:ascii="黑体" w:hAnsi="黑体" w:eastAsia="黑体"/>
          <w:b w:val="0"/>
          <w:bCs/>
        </w:rPr>
        <w:t>款收入支出决算总体情况说明</w:t>
      </w:r>
      <w:bookmarkEnd w:id="40"/>
      <w:bookmarkEnd w:id="41"/>
      <w:bookmarkEnd w:id="42"/>
    </w:p>
    <w:p>
      <w:pPr>
        <w:spacing w:line="600" w:lineRule="exact"/>
        <w:ind w:firstLine="640" w:firstLineChars="200"/>
        <w:rPr>
          <w:rFonts w:hint="eastAsia" w:ascii="仿宋" w:hAnsi="仿宋" w:eastAsia="仿宋" w:cs="仿宋"/>
          <w:color w:val="000000"/>
          <w:sz w:val="32"/>
          <w:szCs w:val="32"/>
          <w:lang w:eastAsia="zh-CN"/>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年财政拨款收、支总计</w:t>
      </w:r>
      <w:r>
        <w:rPr>
          <w:rFonts w:hint="eastAsia" w:ascii="仿宋" w:hAnsi="仿宋" w:eastAsia="仿宋"/>
          <w:color w:val="000000"/>
          <w:sz w:val="32"/>
          <w:szCs w:val="32"/>
          <w:lang w:val="en-US" w:eastAsia="zh-CN"/>
        </w:rPr>
        <w:t>469.46</w:t>
      </w:r>
      <w:r>
        <w:rPr>
          <w:rFonts w:hint="eastAsia" w:ascii="仿宋" w:hAnsi="仿宋" w:eastAsia="仿宋"/>
          <w:color w:val="000000"/>
          <w:sz w:val="32"/>
          <w:szCs w:val="32"/>
        </w:rPr>
        <w:t>万元。与</w:t>
      </w:r>
      <w:r>
        <w:rPr>
          <w:rFonts w:ascii="仿宋" w:hAnsi="仿宋" w:eastAsia="仿宋"/>
          <w:color w:val="000000"/>
          <w:sz w:val="32"/>
          <w:szCs w:val="32"/>
        </w:rPr>
        <w:t>201</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年相比，财政拨款收、支总计各减少</w:t>
      </w:r>
      <w:r>
        <w:rPr>
          <w:rFonts w:hint="eastAsia" w:ascii="仿宋" w:hAnsi="仿宋" w:eastAsia="仿宋" w:cs="仿宋"/>
          <w:color w:val="000000"/>
          <w:sz w:val="32"/>
          <w:szCs w:val="32"/>
        </w:rPr>
        <w:t>29.38</w:t>
      </w:r>
      <w:r>
        <w:rPr>
          <w:rFonts w:hint="eastAsia" w:ascii="仿宋" w:hAnsi="仿宋" w:eastAsia="仿宋"/>
          <w:color w:val="000000"/>
          <w:sz w:val="32"/>
          <w:szCs w:val="32"/>
        </w:rPr>
        <w:t>万元，下降</w:t>
      </w:r>
      <w:r>
        <w:rPr>
          <w:rFonts w:hint="eastAsia" w:ascii="仿宋" w:hAnsi="仿宋" w:eastAsia="仿宋"/>
          <w:color w:val="000000"/>
          <w:sz w:val="32"/>
          <w:szCs w:val="32"/>
          <w:lang w:val="en-US" w:eastAsia="zh-CN"/>
        </w:rPr>
        <w:t>5.77</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s="仿宋"/>
          <w:color w:val="000000"/>
          <w:sz w:val="32"/>
          <w:szCs w:val="32"/>
        </w:rPr>
        <w:t>加大了财务管理力度，公务接待费、公务用车运行费用及差旅费等减少</w:t>
      </w:r>
      <w:r>
        <w:rPr>
          <w:rFonts w:hint="eastAsia" w:ascii="仿宋" w:hAnsi="仿宋" w:eastAsia="仿宋" w:cs="仿宋"/>
          <w:color w:val="000000"/>
          <w:sz w:val="32"/>
          <w:szCs w:val="32"/>
          <w:lang w:eastAsia="zh-CN"/>
        </w:rPr>
        <w:t>。</w:t>
      </w:r>
    </w:p>
    <w:p>
      <w:pPr>
        <w:pStyle w:val="2"/>
        <w:rPr>
          <w:rFonts w:hint="eastAsia"/>
          <w:lang w:eastAsia="zh-CN"/>
        </w:rPr>
      </w:pPr>
    </w:p>
    <w:p>
      <w:pPr>
        <w:pStyle w:val="2"/>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drawing>
          <wp:inline distT="0" distB="0" distL="114300" distR="114300">
            <wp:extent cx="4448175" cy="2266950"/>
            <wp:effectExtent l="0" t="0" r="9525" b="0"/>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9"/>
                    <a:stretch>
                      <a:fillRect/>
                    </a:stretch>
                  </pic:blipFill>
                  <pic:spPr>
                    <a:xfrm>
                      <a:off x="0" y="0"/>
                      <a:ext cx="4448175" cy="2266950"/>
                    </a:xfrm>
                    <a:prstGeom prst="rect">
                      <a:avLst/>
                    </a:prstGeom>
                  </pic:spPr>
                </pic:pic>
              </a:graphicData>
            </a:graphic>
          </wp:inline>
        </w:drawing>
      </w:r>
    </w:p>
    <w:p>
      <w:pPr>
        <w:pStyle w:val="2"/>
        <w:jc w:val="center"/>
        <w:rPr>
          <w:rFonts w:hint="eastAsia" w:ascii="仿宋" w:hAnsi="仿宋" w:eastAsia="仿宋" w:cs="仿宋"/>
          <w:color w:val="000000"/>
          <w:sz w:val="32"/>
          <w:szCs w:val="32"/>
          <w:lang w:eastAsia="zh-CN"/>
        </w:rPr>
      </w:pPr>
    </w:p>
    <w:p>
      <w:pPr>
        <w:pStyle w:val="5"/>
        <w:bidi w:val="0"/>
        <w:rPr>
          <w:rStyle w:val="26"/>
          <w:rFonts w:ascii="黑体" w:hAnsi="黑体" w:eastAsia="黑体"/>
          <w:b w:val="0"/>
          <w:bCs/>
        </w:rPr>
      </w:pPr>
      <w:bookmarkStart w:id="43" w:name="_Toc15396607"/>
      <w:bookmarkStart w:id="44" w:name="_Toc15377209"/>
      <w:bookmarkStart w:id="45" w:name="_Toc26406"/>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26"/>
          <w:rFonts w:hint="eastAsia" w:ascii="黑体" w:hAnsi="黑体" w:eastAsia="黑体"/>
          <w:b w:val="0"/>
          <w:bCs/>
        </w:rPr>
        <w:t>般公共预算财政拨款支出决算情况说明</w:t>
      </w:r>
      <w:bookmarkEnd w:id="43"/>
      <w:bookmarkEnd w:id="44"/>
      <w:bookmarkEnd w:id="45"/>
    </w:p>
    <w:p>
      <w:pPr>
        <w:pStyle w:val="5"/>
        <w:bidi w:val="0"/>
      </w:pPr>
      <w:bookmarkStart w:id="46" w:name="_Toc15377210"/>
      <w:bookmarkStart w:id="47" w:name="_Toc4272"/>
      <w:r>
        <w:rPr>
          <w:rFonts w:hint="eastAsia"/>
        </w:rPr>
        <w:t>（一）一般公共预算财政拨款支出决算总体情况</w:t>
      </w:r>
      <w:bookmarkEnd w:id="46"/>
      <w:bookmarkEnd w:id="47"/>
    </w:p>
    <w:p>
      <w:pPr>
        <w:spacing w:line="600" w:lineRule="exact"/>
        <w:ind w:firstLine="640" w:firstLineChars="200"/>
        <w:rPr>
          <w:rFonts w:hint="eastAsia" w:ascii="仿宋" w:hAnsi="仿宋" w:eastAsia="仿宋" w:cs="仿宋"/>
          <w:color w:val="000000"/>
          <w:sz w:val="32"/>
          <w:szCs w:val="32"/>
          <w:lang w:eastAsia="zh-CN"/>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年一般公共预算财政拨款支出</w:t>
      </w:r>
      <w:r>
        <w:rPr>
          <w:rFonts w:hint="eastAsia" w:ascii="仿宋" w:hAnsi="仿宋" w:eastAsia="仿宋"/>
          <w:color w:val="000000"/>
          <w:sz w:val="32"/>
          <w:szCs w:val="32"/>
          <w:lang w:val="en-US" w:eastAsia="zh-CN"/>
        </w:rPr>
        <w:t>466.03</w:t>
      </w:r>
      <w:r>
        <w:rPr>
          <w:rFonts w:hint="eastAsia" w:ascii="仿宋" w:hAnsi="仿宋" w:eastAsia="仿宋"/>
          <w:color w:val="000000"/>
          <w:sz w:val="32"/>
          <w:szCs w:val="32"/>
        </w:rPr>
        <w:t>万元，占本年支出合计的</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。与</w:t>
      </w:r>
      <w:r>
        <w:rPr>
          <w:rFonts w:ascii="仿宋" w:hAnsi="仿宋" w:eastAsia="仿宋"/>
          <w:color w:val="000000"/>
          <w:sz w:val="32"/>
          <w:szCs w:val="32"/>
        </w:rPr>
        <w:t>201</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年相比，</w:t>
      </w:r>
      <w:r>
        <w:rPr>
          <w:rFonts w:hint="eastAsia" w:ascii="仿宋" w:hAnsi="仿宋" w:eastAsia="仿宋"/>
          <w:color w:val="000000"/>
          <w:sz w:val="32"/>
          <w:szCs w:val="32"/>
          <w:highlight w:val="none"/>
        </w:rPr>
        <w:t>一般公共预算财政拨款减少</w:t>
      </w:r>
      <w:r>
        <w:rPr>
          <w:rFonts w:hint="eastAsia" w:ascii="仿宋" w:hAnsi="仿宋" w:eastAsia="仿宋" w:cs="仿宋"/>
          <w:color w:val="000000"/>
          <w:sz w:val="32"/>
          <w:szCs w:val="32"/>
        </w:rPr>
        <w:t>37.78</w:t>
      </w:r>
      <w:r>
        <w:rPr>
          <w:rFonts w:hint="eastAsia" w:ascii="仿宋" w:hAnsi="仿宋" w:eastAsia="仿宋"/>
          <w:color w:val="000000"/>
          <w:sz w:val="32"/>
          <w:szCs w:val="32"/>
          <w:highlight w:val="none"/>
        </w:rPr>
        <w:t>万元，下降</w:t>
      </w:r>
      <w:r>
        <w:rPr>
          <w:rFonts w:hint="eastAsia" w:ascii="仿宋" w:hAnsi="仿宋" w:eastAsia="仿宋"/>
          <w:color w:val="000000"/>
          <w:sz w:val="32"/>
          <w:szCs w:val="32"/>
          <w:highlight w:val="none"/>
          <w:lang w:val="en-US" w:eastAsia="zh-CN"/>
        </w:rPr>
        <w:t>7.50</w:t>
      </w:r>
      <w:r>
        <w:rPr>
          <w:rFonts w:ascii="仿宋" w:hAnsi="仿宋" w:eastAsia="仿宋"/>
          <w:color w:val="000000"/>
          <w:sz w:val="32"/>
          <w:szCs w:val="32"/>
          <w:highlight w:val="none"/>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加强了</w:t>
      </w:r>
      <w:r>
        <w:rPr>
          <w:rFonts w:hint="eastAsia" w:ascii="仿宋" w:hAnsi="仿宋" w:eastAsia="仿宋" w:cs="仿宋"/>
          <w:color w:val="000000"/>
          <w:sz w:val="32"/>
          <w:szCs w:val="32"/>
        </w:rPr>
        <w:t>经费管理，压减了公务用车运行费用及差旅费等支出</w:t>
      </w:r>
      <w:r>
        <w:rPr>
          <w:rFonts w:hint="eastAsia" w:ascii="仿宋" w:hAnsi="仿宋" w:eastAsia="仿宋" w:cs="仿宋"/>
          <w:color w:val="000000"/>
          <w:sz w:val="32"/>
          <w:szCs w:val="32"/>
          <w:lang w:eastAsia="zh-CN"/>
        </w:rPr>
        <w:t>。</w:t>
      </w:r>
    </w:p>
    <w:p>
      <w:pPr>
        <w:rPr>
          <w:rFonts w:hint="eastAsia" w:ascii="仿宋" w:hAnsi="仿宋" w:eastAsia="仿宋" w:cs="仿宋"/>
          <w:color w:val="000000"/>
          <w:sz w:val="32"/>
          <w:szCs w:val="32"/>
        </w:rPr>
      </w:pPr>
      <w:r>
        <w:rPr>
          <w:rFonts w:hint="eastAsia" w:ascii="仿宋" w:hAnsi="仿宋" w:eastAsia="仿宋" w:cs="仿宋"/>
          <w:color w:val="000000"/>
          <w:sz w:val="32"/>
          <w:szCs w:val="32"/>
        </w:rPr>
        <w:br w:type="page"/>
      </w:r>
    </w:p>
    <w:p>
      <w:pPr>
        <w:spacing w:line="600" w:lineRule="exact"/>
        <w:ind w:firstLine="420" w:firstLineChars="200"/>
        <w:rPr>
          <w:rFonts w:hint="eastAsia" w:ascii="仿宋" w:hAnsi="仿宋" w:eastAsia="仿宋" w:cs="仿宋"/>
          <w:color w:val="000000"/>
          <w:sz w:val="32"/>
          <w:szCs w:val="32"/>
        </w:rPr>
      </w:pPr>
      <w:r>
        <w:drawing>
          <wp:anchor distT="0" distB="0" distL="114300" distR="114300" simplePos="0" relativeHeight="251659264" behindDoc="1" locked="0" layoutInCell="1" allowOverlap="1">
            <wp:simplePos x="0" y="0"/>
            <wp:positionH relativeFrom="column">
              <wp:posOffset>454025</wp:posOffset>
            </wp:positionH>
            <wp:positionV relativeFrom="paragraph">
              <wp:posOffset>55880</wp:posOffset>
            </wp:positionV>
            <wp:extent cx="4332605" cy="2139315"/>
            <wp:effectExtent l="4445" t="4445" r="6350" b="8890"/>
            <wp:wrapTight wrapText="bothSides">
              <wp:wrapPolygon>
                <wp:start x="-22" y="-45"/>
                <wp:lineTo x="-22" y="21497"/>
                <wp:lineTo x="21537" y="21497"/>
                <wp:lineTo x="21537" y="-45"/>
                <wp:lineTo x="-22" y="-45"/>
              </wp:wrapPolygon>
            </wp:wrapTight>
            <wp:docPr id="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pacing w:line="600" w:lineRule="exact"/>
        <w:ind w:firstLine="640" w:firstLineChars="200"/>
        <w:rPr>
          <w:rFonts w:hint="eastAsia" w:ascii="仿宋" w:hAnsi="仿宋" w:eastAsia="仿宋" w:cs="仿宋"/>
          <w:color w:val="000000"/>
          <w:sz w:val="32"/>
          <w:szCs w:val="32"/>
        </w:rPr>
      </w:pPr>
    </w:p>
    <w:p>
      <w:pPr>
        <w:spacing w:line="600" w:lineRule="exact"/>
        <w:ind w:firstLine="640" w:firstLineChars="200"/>
        <w:rPr>
          <w:rFonts w:hint="eastAsia" w:ascii="仿宋" w:hAnsi="仿宋" w:eastAsia="仿宋" w:cs="仿宋"/>
          <w:color w:val="000000"/>
          <w:sz w:val="32"/>
          <w:szCs w:val="32"/>
        </w:rPr>
      </w:pPr>
    </w:p>
    <w:p>
      <w:pPr>
        <w:spacing w:line="600" w:lineRule="exact"/>
        <w:ind w:firstLine="640" w:firstLineChars="200"/>
        <w:rPr>
          <w:rFonts w:hint="eastAsia" w:ascii="仿宋" w:hAnsi="仿宋" w:eastAsia="仿宋" w:cs="仿宋"/>
          <w:color w:val="000000"/>
          <w:sz w:val="32"/>
          <w:szCs w:val="32"/>
        </w:rPr>
      </w:pPr>
    </w:p>
    <w:p>
      <w:pPr>
        <w:spacing w:line="600" w:lineRule="exact"/>
        <w:ind w:firstLine="640" w:firstLineChars="200"/>
        <w:rPr>
          <w:rFonts w:hint="eastAsia" w:ascii="仿宋" w:hAnsi="仿宋" w:eastAsia="仿宋" w:cs="仿宋"/>
          <w:color w:val="000000"/>
          <w:sz w:val="32"/>
          <w:szCs w:val="32"/>
        </w:rPr>
      </w:pPr>
    </w:p>
    <w:p>
      <w:pPr>
        <w:spacing w:line="600" w:lineRule="exact"/>
        <w:ind w:firstLine="643" w:firstLineChars="200"/>
        <w:outlineLvl w:val="2"/>
        <w:rPr>
          <w:rFonts w:hint="eastAsia" w:ascii="仿宋" w:hAnsi="仿宋" w:eastAsia="仿宋"/>
          <w:b/>
          <w:color w:val="000000"/>
          <w:sz w:val="32"/>
          <w:szCs w:val="32"/>
        </w:rPr>
      </w:pPr>
      <w:bookmarkStart w:id="48" w:name="_Toc15377211"/>
    </w:p>
    <w:p>
      <w:pPr>
        <w:pStyle w:val="5"/>
        <w:bidi w:val="0"/>
      </w:pPr>
      <w:bookmarkStart w:id="49" w:name="_Toc3408"/>
      <w:r>
        <w:rPr>
          <w:rFonts w:hint="eastAsia"/>
        </w:rPr>
        <w:t>（二）一般公共预算财政拨款支出决算结构情况</w:t>
      </w:r>
      <w:bookmarkEnd w:id="48"/>
      <w:bookmarkEnd w:id="49"/>
    </w:p>
    <w:p>
      <w:pPr>
        <w:spacing w:line="600" w:lineRule="exact"/>
        <w:ind w:firstLine="640"/>
        <w:rPr>
          <w:rFonts w:hint="eastAsia" w:ascii="仿宋" w:hAnsi="仿宋" w:eastAsia="仿宋"/>
          <w:color w:val="000000" w:themeColor="text1"/>
          <w:sz w:val="32"/>
          <w:szCs w:val="32"/>
          <w14:textFill>
            <w14:solidFill>
              <w14:schemeClr w14:val="tx1"/>
            </w14:solidFill>
          </w14:textFill>
        </w:rPr>
      </w:pPr>
      <w:r>
        <w:rPr>
          <w:rFonts w:ascii="仿宋" w:hAnsi="仿宋" w:eastAsia="仿宋"/>
          <w:color w:val="000000"/>
          <w:sz w:val="32"/>
          <w:szCs w:val="32"/>
        </w:rPr>
        <w:t>20</w:t>
      </w:r>
      <w:r>
        <w:rPr>
          <w:rFonts w:hint="eastAsia" w:ascii="仿宋" w:hAnsi="仿宋" w:eastAsia="仿宋"/>
          <w:color w:val="000000"/>
          <w:sz w:val="32"/>
          <w:szCs w:val="32"/>
        </w:rPr>
        <w:t>20年一般公共预算财</w:t>
      </w:r>
      <w:r>
        <w:rPr>
          <w:rFonts w:hint="eastAsia" w:ascii="仿宋" w:hAnsi="仿宋" w:eastAsia="仿宋"/>
          <w:color w:val="000000" w:themeColor="text1"/>
          <w:sz w:val="32"/>
          <w:szCs w:val="32"/>
          <w14:textFill>
            <w14:solidFill>
              <w14:schemeClr w14:val="tx1"/>
            </w14:solidFill>
          </w14:textFill>
        </w:rPr>
        <w:t>政拨款支出</w:t>
      </w:r>
      <w:r>
        <w:rPr>
          <w:rFonts w:hint="eastAsia" w:ascii="仿宋" w:hAnsi="仿宋" w:eastAsia="仿宋"/>
          <w:color w:val="000000" w:themeColor="text1"/>
          <w:sz w:val="32"/>
          <w:szCs w:val="32"/>
          <w:lang w:val="en-US" w:eastAsia="zh-CN"/>
          <w14:textFill>
            <w14:solidFill>
              <w14:schemeClr w14:val="tx1"/>
            </w14:solidFill>
          </w14:textFill>
        </w:rPr>
        <w:t>466.04</w:t>
      </w:r>
      <w:r>
        <w:rPr>
          <w:rFonts w:hint="eastAsia" w:ascii="仿宋" w:hAnsi="仿宋" w:eastAsia="仿宋"/>
          <w:color w:val="000000" w:themeColor="text1"/>
          <w:sz w:val="32"/>
          <w:szCs w:val="32"/>
          <w14:textFill>
            <w14:solidFill>
              <w14:schemeClr w14:val="tx1"/>
            </w14:solidFill>
          </w14:textFill>
        </w:rPr>
        <w:t>万元，主要用于以下方面</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一般公共服务（类）</w:t>
      </w:r>
      <w:r>
        <w:rPr>
          <w:rFonts w:hint="eastAsia" w:ascii="仿宋" w:hAnsi="仿宋" w:eastAsia="仿宋"/>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409.65</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87.90</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社会保障和就业（类）</w:t>
      </w:r>
      <w:r>
        <w:rPr>
          <w:rFonts w:hint="eastAsia" w:ascii="仿宋" w:hAnsi="仿宋" w:eastAsia="仿宋"/>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25.31</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5.43</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bCs/>
          <w:color w:val="000000" w:themeColor="text1"/>
          <w:sz w:val="32"/>
          <w:szCs w:val="32"/>
          <w14:textFill>
            <w14:solidFill>
              <w14:schemeClr w14:val="tx1"/>
            </w14:solidFill>
          </w14:textFill>
        </w:rPr>
        <w:t>卫生健康支出</w:t>
      </w:r>
      <w:r>
        <w:rPr>
          <w:rFonts w:hint="eastAsia" w:ascii="仿宋" w:hAnsi="仿宋" w:eastAsia="仿宋"/>
          <w:color w:val="000000" w:themeColor="text1"/>
          <w:sz w:val="32"/>
          <w:szCs w:val="32"/>
          <w:lang w:val="en-US" w:eastAsia="zh-CN"/>
          <w14:textFill>
            <w14:solidFill>
              <w14:schemeClr w14:val="tx1"/>
            </w14:solidFill>
          </w14:textFill>
        </w:rPr>
        <w:t>14.27</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3.06</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bCs/>
          <w:color w:val="000000" w:themeColor="text1"/>
          <w:sz w:val="32"/>
          <w:szCs w:val="32"/>
          <w14:textFill>
            <w14:solidFill>
              <w14:schemeClr w14:val="tx1"/>
            </w14:solidFill>
          </w14:textFill>
        </w:rPr>
        <w:t>住房保障</w:t>
      </w:r>
      <w:r>
        <w:rPr>
          <w:rFonts w:hint="eastAsia" w:ascii="仿宋" w:hAnsi="仿宋" w:eastAsia="仿宋"/>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16.81</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3.61</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p>
    <w:p>
      <w:pPr>
        <w:pStyle w:val="2"/>
      </w:pPr>
    </w:p>
    <w:p>
      <w:pPr>
        <w:pStyle w:val="2"/>
      </w:pPr>
      <w:r>
        <w:drawing>
          <wp:inline distT="0" distB="0" distL="114300" distR="114300">
            <wp:extent cx="4572000" cy="2743200"/>
            <wp:effectExtent l="4445" t="4445" r="14605" b="1460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5"/>
        <w:bidi w:val="0"/>
      </w:pPr>
      <w:bookmarkStart w:id="50" w:name="_Toc19176"/>
      <w:bookmarkStart w:id="51" w:name="_Toc15377212"/>
      <w:r>
        <w:rPr>
          <w:rFonts w:hint="eastAsia"/>
        </w:rPr>
        <w:t>（三）一般公共预算财政拨款支出决算具体情况</w:t>
      </w:r>
      <w:bookmarkEnd w:id="50"/>
      <w:bookmarkEnd w:id="51"/>
    </w:p>
    <w:p>
      <w:pPr>
        <w:spacing w:line="600" w:lineRule="exact"/>
        <w:ind w:firstLine="643" w:firstLineChars="200"/>
        <w:outlineLvl w:val="2"/>
        <w:rPr>
          <w:rFonts w:ascii="仿宋" w:hAnsi="仿宋" w:eastAsia="仿宋"/>
          <w:color w:val="FF0000"/>
          <w:sz w:val="32"/>
          <w:szCs w:val="32"/>
        </w:rPr>
      </w:pPr>
      <w:bookmarkStart w:id="52" w:name="_Toc15377444"/>
      <w:bookmarkStart w:id="53" w:name="_Toc15378460"/>
      <w:bookmarkStart w:id="54" w:name="_Toc15377213"/>
      <w:bookmarkStart w:id="55" w:name="_Toc23086"/>
      <w:r>
        <w:rPr>
          <w:rFonts w:hint="eastAsia" w:ascii="仿宋" w:hAnsi="仿宋" w:eastAsia="仿宋"/>
          <w:b/>
          <w:color w:val="000000" w:themeColor="text1"/>
          <w:sz w:val="32"/>
          <w:szCs w:val="32"/>
          <w14:textFill>
            <w14:solidFill>
              <w14:schemeClr w14:val="tx1"/>
            </w14:solidFill>
          </w14:textFill>
        </w:rPr>
        <w:t>20</w:t>
      </w:r>
      <w:r>
        <w:rPr>
          <w:rFonts w:hint="eastAsia" w:ascii="仿宋" w:hAnsi="仿宋" w:eastAsia="仿宋"/>
          <w:b/>
          <w:color w:val="000000" w:themeColor="text1"/>
          <w:sz w:val="32"/>
          <w:szCs w:val="32"/>
          <w:lang w:val="en-US" w:eastAsia="zh-CN"/>
          <w14:textFill>
            <w14:solidFill>
              <w14:schemeClr w14:val="tx1"/>
            </w14:solidFill>
          </w14:textFill>
        </w:rPr>
        <w:t>20</w:t>
      </w:r>
      <w:r>
        <w:rPr>
          <w:rFonts w:hint="eastAsia" w:ascii="仿宋" w:hAnsi="仿宋" w:eastAsia="仿宋"/>
          <w:b/>
          <w:color w:val="000000" w:themeColor="text1"/>
          <w:sz w:val="32"/>
          <w:szCs w:val="32"/>
          <w14:textFill>
            <w14:solidFill>
              <w14:schemeClr w14:val="tx1"/>
            </w14:solidFill>
          </w14:textFill>
        </w:rPr>
        <w:t>年般公共预算支出决算数为</w:t>
      </w:r>
      <w:r>
        <w:rPr>
          <w:rFonts w:hint="eastAsia" w:ascii="仿宋" w:hAnsi="仿宋" w:eastAsia="仿宋"/>
          <w:b/>
          <w:color w:val="000000" w:themeColor="text1"/>
          <w:sz w:val="32"/>
          <w:szCs w:val="32"/>
          <w:lang w:val="en-US" w:eastAsia="zh-CN"/>
          <w14:textFill>
            <w14:solidFill>
              <w14:schemeClr w14:val="tx1"/>
            </w14:solidFill>
          </w14:textFill>
        </w:rPr>
        <w:t>466.03万元</w:t>
      </w:r>
      <w:r>
        <w:rPr>
          <w:rFonts w:hint="eastAsia" w:ascii="仿宋" w:hAnsi="仿宋" w:eastAsia="仿宋"/>
          <w:color w:val="000000" w:themeColor="text1"/>
          <w:sz w:val="32"/>
          <w:szCs w:val="32"/>
          <w14:textFill>
            <w14:solidFill>
              <w14:schemeClr w14:val="tx1"/>
            </w14:solidFill>
          </w14:textFill>
        </w:rPr>
        <w:t>，</w:t>
      </w:r>
      <w:r>
        <w:rPr>
          <w:rStyle w:val="15"/>
          <w:rFonts w:hint="eastAsia" w:ascii="仿宋" w:hAnsi="仿宋" w:eastAsia="仿宋"/>
          <w:bCs/>
          <w:color w:val="000000" w:themeColor="text1"/>
          <w:sz w:val="32"/>
          <w:szCs w:val="32"/>
          <w14:textFill>
            <w14:solidFill>
              <w14:schemeClr w14:val="tx1"/>
            </w14:solidFill>
          </w14:textFill>
        </w:rPr>
        <w:t>完成</w:t>
      </w:r>
      <w:r>
        <w:rPr>
          <w:rStyle w:val="15"/>
          <w:rFonts w:hint="eastAsia" w:ascii="仿宋" w:hAnsi="仿宋" w:eastAsia="仿宋"/>
          <w:bCs/>
          <w:color w:val="000000"/>
          <w:sz w:val="32"/>
          <w:szCs w:val="32"/>
        </w:rPr>
        <w:t>预算</w:t>
      </w:r>
      <w:r>
        <w:rPr>
          <w:rStyle w:val="15"/>
          <w:rFonts w:hint="eastAsia" w:ascii="仿宋" w:hAnsi="仿宋" w:eastAsia="仿宋"/>
          <w:bCs/>
          <w:color w:val="000000"/>
          <w:sz w:val="32"/>
          <w:szCs w:val="32"/>
          <w:lang w:val="en-US" w:eastAsia="zh-CN"/>
        </w:rPr>
        <w:t>99.27</w:t>
      </w:r>
      <w:r>
        <w:rPr>
          <w:rStyle w:val="15"/>
          <w:rFonts w:ascii="仿宋" w:hAnsi="仿宋" w:eastAsia="仿宋"/>
          <w:bCs/>
          <w:color w:val="000000"/>
          <w:sz w:val="32"/>
          <w:szCs w:val="32"/>
        </w:rPr>
        <w:t>%</w:t>
      </w:r>
      <w:r>
        <w:rPr>
          <w:rStyle w:val="15"/>
          <w:rFonts w:hint="eastAsia" w:ascii="仿宋" w:hAnsi="仿宋" w:eastAsia="仿宋"/>
          <w:bCs/>
          <w:color w:val="000000"/>
          <w:sz w:val="32"/>
          <w:szCs w:val="32"/>
        </w:rPr>
        <w:t>。其中：</w:t>
      </w:r>
      <w:bookmarkEnd w:id="52"/>
      <w:bookmarkEnd w:id="53"/>
      <w:bookmarkEnd w:id="54"/>
      <w:bookmarkEnd w:id="55"/>
    </w:p>
    <w:p>
      <w:pPr>
        <w:spacing w:line="600" w:lineRule="exact"/>
        <w:ind w:firstLine="643" w:firstLineChars="200"/>
        <w:rPr>
          <w:rStyle w:val="15"/>
          <w:rFonts w:hint="eastAsia" w:ascii="仿宋" w:hAnsi="仿宋" w:eastAsia="仿宋"/>
          <w:b w:val="0"/>
          <w:bCs/>
          <w:color w:val="000000"/>
          <w:sz w:val="32"/>
          <w:szCs w:val="32"/>
          <w:lang w:eastAsia="zh-CN"/>
        </w:rPr>
      </w:pPr>
      <w:r>
        <w:rPr>
          <w:rStyle w:val="15"/>
          <w:rFonts w:ascii="仿宋" w:hAnsi="仿宋" w:eastAsia="仿宋"/>
          <w:bCs/>
          <w:color w:val="000000"/>
          <w:sz w:val="32"/>
          <w:szCs w:val="32"/>
        </w:rPr>
        <w:t>1.</w:t>
      </w:r>
      <w:r>
        <w:rPr>
          <w:rStyle w:val="15"/>
          <w:rFonts w:hint="eastAsia" w:ascii="仿宋" w:hAnsi="仿宋" w:eastAsia="仿宋"/>
          <w:bCs/>
          <w:color w:val="000000"/>
          <w:sz w:val="32"/>
          <w:szCs w:val="32"/>
        </w:rPr>
        <w:t>一般公共服务（类）</w:t>
      </w:r>
      <w:r>
        <w:rPr>
          <w:rStyle w:val="15"/>
          <w:rFonts w:hint="eastAsia" w:ascii="仿宋" w:hAnsi="仿宋" w:eastAsia="仿宋"/>
          <w:bCs/>
          <w:color w:val="000000"/>
          <w:sz w:val="32"/>
          <w:szCs w:val="32"/>
          <w:lang w:eastAsia="zh-CN"/>
        </w:rPr>
        <w:t>商贸事务</w:t>
      </w:r>
      <w:r>
        <w:rPr>
          <w:rStyle w:val="15"/>
          <w:rFonts w:hint="eastAsia" w:ascii="仿宋" w:hAnsi="仿宋" w:eastAsia="仿宋"/>
          <w:bCs/>
          <w:color w:val="000000"/>
          <w:sz w:val="32"/>
          <w:szCs w:val="32"/>
        </w:rPr>
        <w:t>（款）</w:t>
      </w:r>
      <w:r>
        <w:rPr>
          <w:rStyle w:val="15"/>
          <w:rFonts w:hint="eastAsia" w:ascii="仿宋" w:hAnsi="仿宋" w:eastAsia="仿宋"/>
          <w:bCs/>
          <w:color w:val="000000"/>
          <w:sz w:val="32"/>
          <w:szCs w:val="32"/>
          <w:lang w:eastAsia="zh-CN"/>
        </w:rPr>
        <w:t>行政运行</w:t>
      </w:r>
      <w:r>
        <w:rPr>
          <w:rStyle w:val="15"/>
          <w:rFonts w:hint="eastAsia" w:ascii="仿宋" w:hAnsi="仿宋" w:eastAsia="仿宋"/>
          <w:bCs/>
          <w:color w:val="000000"/>
          <w:sz w:val="32"/>
          <w:szCs w:val="32"/>
        </w:rPr>
        <w:t>（项）</w:t>
      </w:r>
      <w:r>
        <w:rPr>
          <w:rStyle w:val="15"/>
          <w:rFonts w:ascii="仿宋" w:hAnsi="仿宋" w:eastAsia="仿宋"/>
          <w:bCs/>
          <w:color w:val="000000"/>
          <w:sz w:val="32"/>
          <w:szCs w:val="32"/>
        </w:rPr>
        <w:t>:</w:t>
      </w:r>
      <w:r>
        <w:rPr>
          <w:rStyle w:val="15"/>
          <w:rFonts w:hint="eastAsia" w:ascii="仿宋" w:hAnsi="仿宋" w:eastAsia="仿宋"/>
          <w:b w:val="0"/>
          <w:bCs/>
          <w:color w:val="000000"/>
          <w:sz w:val="32"/>
          <w:szCs w:val="32"/>
        </w:rPr>
        <w:t>支出决算为265.4</w:t>
      </w:r>
      <w:r>
        <w:rPr>
          <w:rStyle w:val="15"/>
          <w:rFonts w:hint="eastAsia" w:ascii="仿宋" w:hAnsi="仿宋" w:eastAsia="仿宋"/>
          <w:b w:val="0"/>
          <w:bCs/>
          <w:color w:val="000000"/>
          <w:sz w:val="32"/>
          <w:szCs w:val="32"/>
          <w:lang w:val="en-US" w:eastAsia="zh-CN"/>
        </w:rPr>
        <w:t>4</w:t>
      </w:r>
      <w:r>
        <w:rPr>
          <w:rStyle w:val="15"/>
          <w:rFonts w:hint="eastAsia" w:ascii="仿宋" w:hAnsi="仿宋" w:eastAsia="仿宋"/>
          <w:b w:val="0"/>
          <w:bCs/>
          <w:color w:val="000000"/>
          <w:sz w:val="32"/>
          <w:szCs w:val="32"/>
        </w:rPr>
        <w:t>万元，完成</w:t>
      </w:r>
      <w:r>
        <w:rPr>
          <w:rStyle w:val="15"/>
          <w:rFonts w:hint="eastAsia" w:ascii="仿宋" w:hAnsi="仿宋" w:eastAsia="仿宋"/>
          <w:b w:val="0"/>
          <w:bCs/>
          <w:color w:val="000000"/>
          <w:sz w:val="32"/>
          <w:szCs w:val="32"/>
          <w:highlight w:val="none"/>
        </w:rPr>
        <w:t>预算</w:t>
      </w:r>
      <w:r>
        <w:rPr>
          <w:rStyle w:val="15"/>
          <w:rFonts w:hint="eastAsia" w:ascii="仿宋" w:hAnsi="仿宋" w:eastAsia="仿宋"/>
          <w:b w:val="0"/>
          <w:bCs/>
          <w:color w:val="000000"/>
          <w:sz w:val="32"/>
          <w:szCs w:val="32"/>
          <w:highlight w:val="none"/>
          <w:lang w:val="en-US" w:eastAsia="zh-CN"/>
        </w:rPr>
        <w:t>99.25</w:t>
      </w:r>
      <w:r>
        <w:rPr>
          <w:rStyle w:val="15"/>
          <w:rFonts w:ascii="仿宋" w:hAnsi="仿宋" w:eastAsia="仿宋"/>
          <w:b w:val="0"/>
          <w:bCs/>
          <w:color w:val="000000"/>
          <w:sz w:val="32"/>
          <w:szCs w:val="32"/>
          <w:highlight w:val="none"/>
        </w:rPr>
        <w:t>%</w:t>
      </w:r>
      <w:r>
        <w:rPr>
          <w:rStyle w:val="15"/>
          <w:rFonts w:hint="eastAsia" w:ascii="仿宋" w:hAnsi="仿宋" w:eastAsia="仿宋"/>
          <w:b w:val="0"/>
          <w:bCs/>
          <w:color w:val="000000"/>
          <w:sz w:val="32"/>
          <w:szCs w:val="32"/>
        </w:rPr>
        <w:t>，决算数</w:t>
      </w:r>
      <w:r>
        <w:rPr>
          <w:rStyle w:val="15"/>
          <w:rFonts w:hint="eastAsia" w:ascii="仿宋" w:hAnsi="仿宋" w:eastAsia="仿宋"/>
          <w:b w:val="0"/>
          <w:bCs/>
          <w:color w:val="000000"/>
          <w:sz w:val="32"/>
          <w:szCs w:val="32"/>
          <w:lang w:eastAsia="zh-CN"/>
        </w:rPr>
        <w:t>小于</w:t>
      </w:r>
      <w:r>
        <w:rPr>
          <w:rStyle w:val="15"/>
          <w:rFonts w:hint="eastAsia" w:ascii="仿宋" w:hAnsi="仿宋" w:eastAsia="仿宋"/>
          <w:b w:val="0"/>
          <w:bCs/>
          <w:color w:val="000000"/>
          <w:sz w:val="32"/>
          <w:szCs w:val="32"/>
        </w:rPr>
        <w:t>预算数</w:t>
      </w:r>
      <w:r>
        <w:rPr>
          <w:rStyle w:val="15"/>
          <w:rFonts w:hint="eastAsia" w:ascii="仿宋" w:hAnsi="仿宋" w:eastAsia="仿宋"/>
          <w:b w:val="0"/>
          <w:bCs/>
          <w:color w:val="000000"/>
          <w:sz w:val="32"/>
          <w:szCs w:val="32"/>
          <w:lang w:eastAsia="zh-CN"/>
        </w:rPr>
        <w:t>的主要原</w:t>
      </w:r>
      <w:r>
        <w:rPr>
          <w:rStyle w:val="15"/>
          <w:rFonts w:hint="eastAsia" w:ascii="仿宋" w:hAnsi="仿宋" w:eastAsia="仿宋"/>
          <w:b w:val="0"/>
          <w:bCs/>
          <w:color w:val="000000"/>
          <w:sz w:val="32"/>
          <w:szCs w:val="32"/>
          <w:highlight w:val="none"/>
          <w:lang w:eastAsia="zh-CN"/>
        </w:rPr>
        <w:t>因是</w:t>
      </w:r>
      <w:r>
        <w:rPr>
          <w:rFonts w:hint="eastAsia" w:ascii="仿宋" w:hAnsi="仿宋" w:eastAsia="仿宋" w:cs="仿宋"/>
          <w:color w:val="000000"/>
          <w:sz w:val="32"/>
          <w:szCs w:val="32"/>
        </w:rPr>
        <w:t>严控了公务用车经费支出</w:t>
      </w:r>
      <w:r>
        <w:rPr>
          <w:rFonts w:hint="eastAsia" w:ascii="仿宋" w:hAnsi="仿宋" w:eastAsia="仿宋" w:cs="仿宋"/>
          <w:color w:val="000000"/>
          <w:sz w:val="32"/>
          <w:szCs w:val="32"/>
          <w:lang w:eastAsia="zh-CN"/>
        </w:rPr>
        <w:t>。</w:t>
      </w:r>
    </w:p>
    <w:p>
      <w:pPr>
        <w:spacing w:line="600" w:lineRule="exact"/>
        <w:ind w:firstLine="643" w:firstLineChars="200"/>
        <w:rPr>
          <w:rFonts w:ascii="仿宋" w:hAnsi="仿宋" w:eastAsia="仿宋"/>
          <w:b/>
          <w:color w:val="000000"/>
          <w:sz w:val="32"/>
          <w:szCs w:val="32"/>
        </w:rPr>
      </w:pPr>
      <w:r>
        <w:rPr>
          <w:rStyle w:val="15"/>
          <w:rFonts w:ascii="仿宋" w:hAnsi="仿宋" w:eastAsia="仿宋"/>
          <w:bCs/>
          <w:color w:val="000000"/>
          <w:sz w:val="32"/>
          <w:szCs w:val="32"/>
        </w:rPr>
        <w:t>2.</w:t>
      </w:r>
      <w:r>
        <w:rPr>
          <w:rStyle w:val="15"/>
          <w:rFonts w:hint="eastAsia" w:ascii="仿宋" w:hAnsi="仿宋" w:eastAsia="仿宋"/>
          <w:bCs/>
          <w:color w:val="000000"/>
          <w:sz w:val="32"/>
          <w:szCs w:val="32"/>
        </w:rPr>
        <w:t>一般公共服务（类）</w:t>
      </w:r>
      <w:r>
        <w:rPr>
          <w:rStyle w:val="15"/>
          <w:rFonts w:hint="eastAsia" w:ascii="仿宋" w:hAnsi="仿宋" w:eastAsia="仿宋"/>
          <w:bCs/>
          <w:color w:val="000000"/>
          <w:sz w:val="32"/>
          <w:szCs w:val="32"/>
          <w:lang w:eastAsia="zh-CN"/>
        </w:rPr>
        <w:t>商贸事务</w:t>
      </w:r>
      <w:r>
        <w:rPr>
          <w:rStyle w:val="15"/>
          <w:rFonts w:hint="eastAsia" w:ascii="仿宋" w:hAnsi="仿宋" w:eastAsia="仿宋"/>
          <w:bCs/>
          <w:color w:val="000000"/>
          <w:sz w:val="32"/>
          <w:szCs w:val="32"/>
        </w:rPr>
        <w:t>（款）</w:t>
      </w:r>
      <w:r>
        <w:rPr>
          <w:rStyle w:val="15"/>
          <w:rFonts w:hint="eastAsia" w:ascii="仿宋" w:hAnsi="仿宋" w:eastAsia="仿宋"/>
          <w:bCs/>
          <w:color w:val="000000"/>
          <w:sz w:val="32"/>
          <w:szCs w:val="32"/>
          <w:lang w:eastAsia="zh-CN"/>
        </w:rPr>
        <w:t>一般行政管理事务</w:t>
      </w:r>
      <w:r>
        <w:rPr>
          <w:rStyle w:val="15"/>
          <w:rFonts w:hint="eastAsia" w:ascii="仿宋" w:hAnsi="仿宋" w:eastAsia="仿宋"/>
          <w:bCs/>
          <w:color w:val="000000"/>
          <w:sz w:val="32"/>
          <w:szCs w:val="32"/>
        </w:rPr>
        <w:t>（项）</w:t>
      </w:r>
      <w:r>
        <w:rPr>
          <w:rStyle w:val="15"/>
          <w:rFonts w:ascii="仿宋" w:hAnsi="仿宋" w:eastAsia="仿宋"/>
          <w:bCs/>
          <w:color w:val="000000"/>
          <w:sz w:val="32"/>
          <w:szCs w:val="32"/>
        </w:rPr>
        <w:t>:</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93.34</w:t>
      </w:r>
      <w:r>
        <w:rPr>
          <w:rStyle w:val="15"/>
          <w:rFonts w:hint="eastAsia" w:ascii="仿宋" w:hAnsi="仿宋" w:eastAsia="仿宋"/>
          <w:b w:val="0"/>
          <w:bCs/>
          <w:color w:val="000000"/>
          <w:sz w:val="32"/>
          <w:szCs w:val="32"/>
        </w:rPr>
        <w:t>万元，完成</w:t>
      </w:r>
      <w:r>
        <w:rPr>
          <w:rStyle w:val="15"/>
          <w:rFonts w:hint="eastAsia" w:ascii="仿宋" w:hAnsi="仿宋" w:eastAsia="仿宋"/>
          <w:b w:val="0"/>
          <w:bCs/>
          <w:color w:val="000000"/>
          <w:sz w:val="32"/>
          <w:szCs w:val="32"/>
          <w:highlight w:val="none"/>
        </w:rPr>
        <w:t>预算</w:t>
      </w:r>
      <w:r>
        <w:rPr>
          <w:rStyle w:val="15"/>
          <w:rFonts w:hint="eastAsia" w:ascii="仿宋" w:hAnsi="仿宋" w:eastAsia="仿宋"/>
          <w:b w:val="0"/>
          <w:bCs/>
          <w:color w:val="000000"/>
          <w:sz w:val="32"/>
          <w:szCs w:val="32"/>
          <w:highlight w:val="none"/>
          <w:lang w:val="en-US" w:eastAsia="zh-CN"/>
        </w:rPr>
        <w:t>98.65</w:t>
      </w:r>
      <w:r>
        <w:rPr>
          <w:rStyle w:val="15"/>
          <w:rFonts w:ascii="仿宋" w:hAnsi="仿宋" w:eastAsia="仿宋"/>
          <w:b w:val="0"/>
          <w:bCs/>
          <w:color w:val="000000"/>
          <w:sz w:val="32"/>
          <w:szCs w:val="32"/>
          <w:highlight w:val="none"/>
        </w:rPr>
        <w:t>%</w:t>
      </w:r>
      <w:r>
        <w:rPr>
          <w:rStyle w:val="15"/>
          <w:rFonts w:hint="eastAsia" w:ascii="仿宋" w:hAnsi="仿宋" w:eastAsia="仿宋"/>
          <w:b w:val="0"/>
          <w:bCs/>
          <w:color w:val="000000"/>
          <w:sz w:val="32"/>
          <w:szCs w:val="32"/>
        </w:rPr>
        <w:t>，决算数</w:t>
      </w:r>
      <w:r>
        <w:rPr>
          <w:rStyle w:val="15"/>
          <w:rFonts w:hint="eastAsia" w:ascii="仿宋" w:hAnsi="仿宋" w:eastAsia="仿宋"/>
          <w:b w:val="0"/>
          <w:bCs/>
          <w:color w:val="000000"/>
          <w:sz w:val="32"/>
          <w:szCs w:val="32"/>
          <w:lang w:eastAsia="zh-CN"/>
        </w:rPr>
        <w:t>小</w:t>
      </w:r>
      <w:r>
        <w:rPr>
          <w:rStyle w:val="15"/>
          <w:rFonts w:hint="eastAsia" w:ascii="仿宋" w:hAnsi="仿宋" w:eastAsia="仿宋"/>
          <w:b w:val="0"/>
          <w:bCs/>
          <w:color w:val="000000"/>
          <w:sz w:val="32"/>
          <w:szCs w:val="32"/>
        </w:rPr>
        <w:t>于预算数</w:t>
      </w:r>
      <w:r>
        <w:rPr>
          <w:rStyle w:val="15"/>
          <w:rFonts w:hint="eastAsia" w:ascii="仿宋" w:hAnsi="仿宋" w:eastAsia="仿宋"/>
          <w:b w:val="0"/>
          <w:bCs/>
          <w:color w:val="000000"/>
          <w:sz w:val="32"/>
          <w:szCs w:val="32"/>
          <w:lang w:eastAsia="zh-CN"/>
        </w:rPr>
        <w:t>的</w:t>
      </w:r>
      <w:r>
        <w:rPr>
          <w:rStyle w:val="15"/>
          <w:rFonts w:hint="eastAsia" w:ascii="仿宋" w:hAnsi="仿宋" w:eastAsia="仿宋"/>
          <w:b w:val="0"/>
          <w:bCs/>
          <w:color w:val="000000"/>
          <w:sz w:val="32"/>
          <w:szCs w:val="32"/>
          <w:highlight w:val="none"/>
          <w:lang w:eastAsia="zh-CN"/>
        </w:rPr>
        <w:t>主要原因是</w:t>
      </w:r>
      <w:r>
        <w:rPr>
          <w:rFonts w:hint="eastAsia" w:ascii="仿宋" w:hAnsi="仿宋" w:eastAsia="仿宋" w:cs="仿宋"/>
          <w:color w:val="000000"/>
          <w:sz w:val="32"/>
          <w:szCs w:val="32"/>
        </w:rPr>
        <w:t>严控了租赁费等支出</w:t>
      </w:r>
      <w:r>
        <w:rPr>
          <w:rStyle w:val="15"/>
          <w:rFonts w:hint="eastAsia" w:ascii="仿宋" w:hAnsi="仿宋" w:eastAsia="仿宋"/>
          <w:b w:val="0"/>
          <w:bCs/>
          <w:color w:val="000000"/>
          <w:sz w:val="32"/>
          <w:szCs w:val="32"/>
        </w:rPr>
        <w:t>。</w:t>
      </w:r>
    </w:p>
    <w:p>
      <w:pPr>
        <w:spacing w:line="600" w:lineRule="exact"/>
        <w:ind w:firstLine="643" w:firstLineChars="200"/>
        <w:rPr>
          <w:rFonts w:ascii="仿宋" w:hAnsi="仿宋" w:eastAsia="仿宋"/>
          <w:b/>
          <w:color w:val="000000"/>
          <w:sz w:val="32"/>
          <w:szCs w:val="32"/>
        </w:rPr>
      </w:pPr>
      <w:r>
        <w:rPr>
          <w:rStyle w:val="15"/>
          <w:rFonts w:ascii="仿宋" w:hAnsi="仿宋" w:eastAsia="仿宋"/>
          <w:bCs/>
          <w:color w:val="000000"/>
          <w:sz w:val="32"/>
          <w:szCs w:val="32"/>
        </w:rPr>
        <w:t>3.</w:t>
      </w:r>
      <w:r>
        <w:rPr>
          <w:rStyle w:val="15"/>
          <w:rFonts w:hint="eastAsia" w:ascii="仿宋" w:hAnsi="仿宋" w:eastAsia="仿宋"/>
          <w:bCs/>
          <w:color w:val="000000"/>
          <w:sz w:val="32"/>
          <w:szCs w:val="32"/>
        </w:rPr>
        <w:t>一般公共服务（类）</w:t>
      </w:r>
      <w:r>
        <w:rPr>
          <w:rStyle w:val="15"/>
          <w:rFonts w:hint="eastAsia" w:ascii="仿宋" w:hAnsi="仿宋" w:eastAsia="仿宋"/>
          <w:bCs/>
          <w:color w:val="000000"/>
          <w:sz w:val="32"/>
          <w:szCs w:val="32"/>
          <w:lang w:eastAsia="zh-CN"/>
        </w:rPr>
        <w:t>商贸事务</w:t>
      </w:r>
      <w:r>
        <w:rPr>
          <w:rStyle w:val="15"/>
          <w:rFonts w:hint="eastAsia" w:ascii="仿宋" w:hAnsi="仿宋" w:eastAsia="仿宋"/>
          <w:bCs/>
          <w:color w:val="000000"/>
          <w:sz w:val="32"/>
          <w:szCs w:val="32"/>
        </w:rPr>
        <w:t>（款）</w:t>
      </w:r>
      <w:r>
        <w:rPr>
          <w:rStyle w:val="15"/>
          <w:rFonts w:hint="eastAsia" w:ascii="仿宋" w:hAnsi="仿宋" w:eastAsia="仿宋"/>
          <w:bCs/>
          <w:color w:val="000000"/>
          <w:sz w:val="32"/>
          <w:szCs w:val="32"/>
          <w:lang w:eastAsia="zh-CN"/>
        </w:rPr>
        <w:t>招商引资</w:t>
      </w:r>
      <w:r>
        <w:rPr>
          <w:rStyle w:val="15"/>
          <w:rFonts w:hint="eastAsia" w:ascii="仿宋" w:hAnsi="仿宋" w:eastAsia="仿宋"/>
          <w:bCs/>
          <w:color w:val="000000"/>
          <w:sz w:val="32"/>
          <w:szCs w:val="32"/>
        </w:rPr>
        <w:t>（项）</w:t>
      </w:r>
      <w:r>
        <w:rPr>
          <w:rStyle w:val="15"/>
          <w:rFonts w:ascii="仿宋" w:hAnsi="仿宋" w:eastAsia="仿宋"/>
          <w:bCs/>
          <w:color w:val="000000"/>
          <w:sz w:val="32"/>
          <w:szCs w:val="32"/>
        </w:rPr>
        <w:t>:</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50.86</w:t>
      </w:r>
      <w:r>
        <w:rPr>
          <w:rStyle w:val="15"/>
          <w:rFonts w:hint="eastAsia" w:ascii="仿宋" w:hAnsi="仿宋" w:eastAsia="仿宋"/>
          <w:b w:val="0"/>
          <w:bCs/>
          <w:color w:val="000000"/>
          <w:sz w:val="32"/>
          <w:szCs w:val="32"/>
        </w:rPr>
        <w:t>万元，完成预算</w:t>
      </w:r>
      <w:r>
        <w:rPr>
          <w:rStyle w:val="15"/>
          <w:rFonts w:hint="eastAsia" w:ascii="仿宋" w:hAnsi="仿宋" w:eastAsia="仿宋"/>
          <w:b w:val="0"/>
          <w:bCs/>
          <w:color w:val="000000"/>
          <w:sz w:val="32"/>
          <w:szCs w:val="32"/>
          <w:lang w:val="en-US" w:eastAsia="zh-CN"/>
        </w:rPr>
        <w:t>99.72%</w:t>
      </w:r>
      <w:r>
        <w:rPr>
          <w:rStyle w:val="15"/>
          <w:rFonts w:hint="eastAsia" w:ascii="仿宋" w:hAnsi="仿宋" w:eastAsia="仿宋"/>
          <w:b w:val="0"/>
          <w:bCs/>
          <w:color w:val="000000"/>
          <w:sz w:val="32"/>
          <w:szCs w:val="32"/>
        </w:rPr>
        <w:t>，决算数小于预算数的主要原因是</w:t>
      </w:r>
      <w:r>
        <w:rPr>
          <w:rStyle w:val="15"/>
          <w:rFonts w:hint="eastAsia" w:ascii="仿宋" w:hAnsi="仿宋" w:eastAsia="仿宋"/>
          <w:b w:val="0"/>
          <w:bCs/>
          <w:color w:val="000000"/>
          <w:sz w:val="32"/>
          <w:szCs w:val="32"/>
          <w:lang w:eastAsia="zh-CN"/>
        </w:rPr>
        <w:t>严控经费，印刷费及委托业务费有结余</w:t>
      </w:r>
      <w:r>
        <w:rPr>
          <w:rStyle w:val="15"/>
          <w:rFonts w:hint="eastAsia" w:ascii="仿宋" w:hAnsi="仿宋" w:eastAsia="仿宋"/>
          <w:b w:val="0"/>
          <w:bCs/>
          <w:color w:val="000000"/>
          <w:sz w:val="32"/>
          <w:szCs w:val="32"/>
        </w:rPr>
        <w:t>。</w:t>
      </w:r>
    </w:p>
    <w:p>
      <w:pPr>
        <w:spacing w:line="600" w:lineRule="exact"/>
        <w:ind w:firstLine="643" w:firstLineChars="200"/>
        <w:rPr>
          <w:rFonts w:ascii="仿宋" w:hAnsi="仿宋" w:eastAsia="仿宋"/>
          <w:b/>
          <w:color w:val="000000"/>
          <w:sz w:val="32"/>
          <w:szCs w:val="32"/>
        </w:rPr>
      </w:pPr>
      <w:r>
        <w:rPr>
          <w:rStyle w:val="15"/>
          <w:rFonts w:ascii="仿宋" w:hAnsi="仿宋" w:eastAsia="仿宋"/>
          <w:bCs/>
          <w:color w:val="000000"/>
          <w:sz w:val="32"/>
          <w:szCs w:val="32"/>
        </w:rPr>
        <w:t>4.</w:t>
      </w:r>
      <w:r>
        <w:rPr>
          <w:rStyle w:val="15"/>
          <w:rFonts w:hint="eastAsia" w:ascii="仿宋" w:hAnsi="仿宋" w:eastAsia="仿宋"/>
          <w:bCs/>
          <w:color w:val="000000"/>
          <w:sz w:val="32"/>
          <w:szCs w:val="32"/>
        </w:rPr>
        <w:t>社会保障和就业（类）行政事业单位养老（款）行政单位离退休（项）</w:t>
      </w:r>
      <w:r>
        <w:rPr>
          <w:rStyle w:val="15"/>
          <w:rFonts w:ascii="仿宋" w:hAnsi="仿宋" w:eastAsia="仿宋"/>
          <w:bCs/>
          <w:color w:val="000000"/>
          <w:sz w:val="32"/>
          <w:szCs w:val="32"/>
        </w:rPr>
        <w:t>:</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8.77</w:t>
      </w:r>
      <w:r>
        <w:rPr>
          <w:rStyle w:val="15"/>
          <w:rFonts w:hint="eastAsia" w:ascii="仿宋" w:hAnsi="仿宋" w:eastAsia="仿宋"/>
          <w:b w:val="0"/>
          <w:bCs/>
          <w:color w:val="000000"/>
          <w:sz w:val="32"/>
          <w:szCs w:val="32"/>
        </w:rPr>
        <w:t>万元，完成预算</w:t>
      </w:r>
      <w:r>
        <w:rPr>
          <w:rStyle w:val="15"/>
          <w:rFonts w:hint="eastAsia" w:ascii="仿宋" w:hAnsi="仿宋" w:eastAsia="仿宋"/>
          <w:b w:val="0"/>
          <w:bCs/>
          <w:color w:val="000000"/>
          <w:sz w:val="32"/>
          <w:szCs w:val="32"/>
          <w:lang w:val="en-US" w:eastAsia="zh-CN"/>
        </w:rPr>
        <w:t>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，决算数等于预算数。</w:t>
      </w:r>
    </w:p>
    <w:p>
      <w:pPr>
        <w:spacing w:line="600" w:lineRule="exact"/>
        <w:ind w:firstLine="643" w:firstLineChars="200"/>
        <w:rPr>
          <w:rFonts w:ascii="仿宋" w:hAnsi="仿宋" w:eastAsia="仿宋"/>
          <w:b/>
          <w:color w:val="000000"/>
          <w:sz w:val="32"/>
          <w:szCs w:val="32"/>
        </w:rPr>
      </w:pPr>
      <w:r>
        <w:rPr>
          <w:rStyle w:val="15"/>
          <w:rFonts w:ascii="仿宋" w:hAnsi="仿宋" w:eastAsia="仿宋"/>
          <w:bCs/>
          <w:color w:val="000000"/>
          <w:sz w:val="32"/>
          <w:szCs w:val="32"/>
        </w:rPr>
        <w:t>5.</w:t>
      </w:r>
      <w:r>
        <w:rPr>
          <w:rStyle w:val="15"/>
          <w:rFonts w:hint="eastAsia" w:ascii="仿宋" w:hAnsi="仿宋" w:eastAsia="仿宋"/>
          <w:bCs/>
          <w:color w:val="000000"/>
          <w:sz w:val="32"/>
          <w:szCs w:val="32"/>
        </w:rPr>
        <w:t>社会保障和就业（类）行政事业单位养老（款）机关事业单位基本养老保险缴费支出（项）</w:t>
      </w:r>
      <w:r>
        <w:rPr>
          <w:rStyle w:val="15"/>
          <w:rFonts w:ascii="仿宋" w:hAnsi="仿宋" w:eastAsia="仿宋"/>
          <w:bCs/>
          <w:color w:val="000000"/>
          <w:sz w:val="32"/>
          <w:szCs w:val="32"/>
        </w:rPr>
        <w:t>:</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16.54</w:t>
      </w:r>
      <w:r>
        <w:rPr>
          <w:rStyle w:val="15"/>
          <w:rFonts w:hint="eastAsia" w:ascii="仿宋" w:hAnsi="仿宋" w:eastAsia="仿宋"/>
          <w:b w:val="0"/>
          <w:bCs/>
          <w:color w:val="000000"/>
          <w:sz w:val="32"/>
          <w:szCs w:val="32"/>
        </w:rPr>
        <w:t>万元，完成预算</w:t>
      </w:r>
      <w:r>
        <w:rPr>
          <w:rStyle w:val="15"/>
          <w:rFonts w:hint="eastAsia" w:ascii="仿宋" w:hAnsi="仿宋" w:eastAsia="仿宋"/>
          <w:b w:val="0"/>
          <w:bCs/>
          <w:color w:val="000000"/>
          <w:sz w:val="32"/>
          <w:szCs w:val="32"/>
          <w:lang w:val="en-US" w:eastAsia="zh-CN"/>
        </w:rPr>
        <w:t>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，决算数等于预算数。</w:t>
      </w:r>
    </w:p>
    <w:p>
      <w:pPr>
        <w:spacing w:line="600" w:lineRule="exact"/>
        <w:ind w:firstLine="643" w:firstLineChars="200"/>
        <w:rPr>
          <w:rStyle w:val="15"/>
          <w:rFonts w:hint="eastAsia" w:ascii="仿宋" w:hAnsi="仿宋" w:eastAsia="仿宋"/>
          <w:b w:val="0"/>
          <w:bCs/>
          <w:color w:val="000000"/>
          <w:sz w:val="32"/>
          <w:szCs w:val="32"/>
        </w:rPr>
      </w:pPr>
      <w:r>
        <w:rPr>
          <w:rStyle w:val="15"/>
          <w:rFonts w:ascii="仿宋" w:hAnsi="仿宋" w:eastAsia="仿宋"/>
          <w:bCs/>
          <w:color w:val="000000"/>
          <w:sz w:val="32"/>
          <w:szCs w:val="32"/>
        </w:rPr>
        <w:t>6.</w:t>
      </w:r>
      <w:r>
        <w:rPr>
          <w:rFonts w:hint="eastAsia" w:ascii="仿宋" w:hAnsi="仿宋" w:eastAsia="仿宋"/>
          <w:b/>
          <w:bCs/>
          <w:color w:val="000000" w:themeColor="text1"/>
          <w:sz w:val="32"/>
          <w:szCs w:val="32"/>
          <w14:textFill>
            <w14:solidFill>
              <w14:schemeClr w14:val="tx1"/>
            </w14:solidFill>
          </w14:textFill>
        </w:rPr>
        <w:t>卫生健康</w:t>
      </w:r>
      <w:r>
        <w:rPr>
          <w:rStyle w:val="15"/>
          <w:rFonts w:hint="eastAsia" w:ascii="仿宋" w:hAnsi="仿宋" w:eastAsia="仿宋"/>
          <w:bCs/>
          <w:color w:val="000000"/>
          <w:sz w:val="32"/>
          <w:szCs w:val="32"/>
        </w:rPr>
        <w:t>（类）行政事业单位医疗（款）</w:t>
      </w:r>
      <w:r>
        <w:rPr>
          <w:rStyle w:val="15"/>
          <w:rFonts w:hint="eastAsia" w:ascii="仿宋" w:hAnsi="仿宋" w:eastAsia="仿宋"/>
          <w:bCs/>
          <w:color w:val="000000"/>
          <w:sz w:val="32"/>
          <w:szCs w:val="32"/>
          <w:lang w:eastAsia="zh-CN"/>
        </w:rPr>
        <w:t>行政单位医疗</w:t>
      </w:r>
      <w:r>
        <w:rPr>
          <w:rStyle w:val="15"/>
          <w:rFonts w:hint="eastAsia" w:ascii="仿宋" w:hAnsi="仿宋" w:eastAsia="仿宋"/>
          <w:bCs/>
          <w:color w:val="000000"/>
          <w:sz w:val="32"/>
          <w:szCs w:val="32"/>
        </w:rPr>
        <w:t>（项）</w:t>
      </w:r>
      <w:r>
        <w:rPr>
          <w:rStyle w:val="15"/>
          <w:rFonts w:ascii="仿宋" w:hAnsi="仿宋" w:eastAsia="仿宋"/>
          <w:bCs/>
          <w:color w:val="000000"/>
          <w:sz w:val="32"/>
          <w:szCs w:val="32"/>
        </w:rPr>
        <w:t>:</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0.1</w:t>
      </w:r>
      <w:r>
        <w:rPr>
          <w:rStyle w:val="15"/>
          <w:rFonts w:hint="eastAsia" w:ascii="仿宋" w:hAnsi="仿宋" w:eastAsia="仿宋"/>
          <w:b w:val="0"/>
          <w:bCs/>
          <w:color w:val="000000"/>
          <w:sz w:val="32"/>
          <w:szCs w:val="32"/>
        </w:rPr>
        <w:t>万元，完成预算</w:t>
      </w:r>
      <w:r>
        <w:rPr>
          <w:rStyle w:val="15"/>
          <w:rFonts w:hint="eastAsia" w:ascii="仿宋" w:hAnsi="仿宋" w:eastAsia="仿宋"/>
          <w:b w:val="0"/>
          <w:bCs/>
          <w:color w:val="000000"/>
          <w:sz w:val="32"/>
          <w:szCs w:val="32"/>
          <w:lang w:val="en-US" w:eastAsia="zh-CN"/>
        </w:rPr>
        <w:t>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，决算数等于预算数。</w:t>
      </w:r>
    </w:p>
    <w:p>
      <w:pPr>
        <w:spacing w:line="600" w:lineRule="exact"/>
        <w:ind w:firstLine="643" w:firstLineChars="200"/>
        <w:rPr>
          <w:rStyle w:val="15"/>
          <w:rFonts w:hint="eastAsia" w:ascii="仿宋" w:hAnsi="仿宋" w:eastAsia="仿宋"/>
          <w:b w:val="0"/>
          <w:bCs/>
          <w:color w:val="000000"/>
          <w:sz w:val="32"/>
          <w:szCs w:val="32"/>
        </w:rPr>
      </w:pPr>
      <w:r>
        <w:rPr>
          <w:rFonts w:hint="eastAsia" w:ascii="仿宋" w:hAnsi="仿宋" w:eastAsia="仿宋"/>
          <w:b/>
          <w:bCs/>
          <w:color w:val="000000" w:themeColor="text1"/>
          <w:sz w:val="32"/>
          <w:szCs w:val="32"/>
          <w:lang w:val="en-US" w:eastAsia="zh-CN"/>
          <w14:textFill>
            <w14:solidFill>
              <w14:schemeClr w14:val="tx1"/>
            </w14:solidFill>
          </w14:textFill>
        </w:rPr>
        <w:t>7.</w:t>
      </w:r>
      <w:r>
        <w:rPr>
          <w:rFonts w:hint="eastAsia" w:ascii="仿宋" w:hAnsi="仿宋" w:eastAsia="仿宋"/>
          <w:b/>
          <w:bCs/>
          <w:color w:val="000000" w:themeColor="text1"/>
          <w:sz w:val="32"/>
          <w:szCs w:val="32"/>
          <w14:textFill>
            <w14:solidFill>
              <w14:schemeClr w14:val="tx1"/>
            </w14:solidFill>
          </w14:textFill>
        </w:rPr>
        <w:t>卫生健康</w:t>
      </w:r>
      <w:r>
        <w:rPr>
          <w:rStyle w:val="15"/>
          <w:rFonts w:hint="eastAsia" w:ascii="仿宋" w:hAnsi="仿宋" w:eastAsia="仿宋"/>
          <w:bCs/>
          <w:color w:val="000000"/>
          <w:sz w:val="32"/>
          <w:szCs w:val="32"/>
        </w:rPr>
        <w:t>（类）行政事业单位医疗（款）</w:t>
      </w:r>
      <w:r>
        <w:rPr>
          <w:rStyle w:val="15"/>
          <w:rFonts w:hint="eastAsia" w:ascii="仿宋" w:hAnsi="仿宋" w:eastAsia="仿宋"/>
          <w:bCs/>
          <w:color w:val="000000"/>
          <w:sz w:val="32"/>
          <w:szCs w:val="32"/>
          <w:lang w:eastAsia="zh-CN"/>
        </w:rPr>
        <w:t>事业单位医疗</w:t>
      </w:r>
      <w:r>
        <w:rPr>
          <w:rStyle w:val="15"/>
          <w:rFonts w:hint="eastAsia" w:ascii="仿宋" w:hAnsi="仿宋" w:eastAsia="仿宋"/>
          <w:bCs/>
          <w:color w:val="000000"/>
          <w:sz w:val="32"/>
          <w:szCs w:val="32"/>
        </w:rPr>
        <w:t>（项）</w:t>
      </w:r>
      <w:r>
        <w:rPr>
          <w:rStyle w:val="15"/>
          <w:rFonts w:ascii="仿宋" w:hAnsi="仿宋" w:eastAsia="仿宋"/>
          <w:bCs/>
          <w:color w:val="000000"/>
          <w:sz w:val="32"/>
          <w:szCs w:val="32"/>
        </w:rPr>
        <w:t>:</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12.51</w:t>
      </w:r>
      <w:r>
        <w:rPr>
          <w:rStyle w:val="15"/>
          <w:rFonts w:hint="eastAsia" w:ascii="仿宋" w:hAnsi="仿宋" w:eastAsia="仿宋"/>
          <w:b w:val="0"/>
          <w:bCs/>
          <w:color w:val="000000"/>
          <w:sz w:val="32"/>
          <w:szCs w:val="32"/>
        </w:rPr>
        <w:t>万元，完成预算</w:t>
      </w:r>
      <w:r>
        <w:rPr>
          <w:rStyle w:val="15"/>
          <w:rFonts w:hint="eastAsia" w:ascii="仿宋" w:hAnsi="仿宋" w:eastAsia="仿宋"/>
          <w:b w:val="0"/>
          <w:bCs/>
          <w:color w:val="000000"/>
          <w:sz w:val="32"/>
          <w:szCs w:val="32"/>
          <w:lang w:val="en-US" w:eastAsia="zh-CN"/>
        </w:rPr>
        <w:t>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，决算数等于预算数。</w:t>
      </w:r>
    </w:p>
    <w:p>
      <w:pPr>
        <w:spacing w:line="600" w:lineRule="exact"/>
        <w:ind w:firstLine="643" w:firstLineChars="200"/>
        <w:rPr>
          <w:rStyle w:val="15"/>
          <w:rFonts w:hint="eastAsia" w:ascii="仿宋" w:hAnsi="仿宋" w:eastAsia="仿宋"/>
          <w:b w:val="0"/>
          <w:bCs/>
          <w:color w:val="000000"/>
          <w:sz w:val="32"/>
          <w:szCs w:val="32"/>
        </w:rPr>
      </w:pPr>
      <w:r>
        <w:rPr>
          <w:rFonts w:hint="eastAsia" w:ascii="仿宋" w:hAnsi="仿宋" w:eastAsia="仿宋"/>
          <w:b/>
          <w:bCs/>
          <w:color w:val="000000" w:themeColor="text1"/>
          <w:sz w:val="32"/>
          <w:szCs w:val="32"/>
          <w:lang w:val="en-US" w:eastAsia="zh-CN"/>
          <w14:textFill>
            <w14:solidFill>
              <w14:schemeClr w14:val="tx1"/>
            </w14:solidFill>
          </w14:textFill>
        </w:rPr>
        <w:t>8.</w:t>
      </w:r>
      <w:r>
        <w:rPr>
          <w:rFonts w:hint="eastAsia" w:ascii="仿宋" w:hAnsi="仿宋" w:eastAsia="仿宋"/>
          <w:b/>
          <w:bCs/>
          <w:color w:val="000000" w:themeColor="text1"/>
          <w:sz w:val="32"/>
          <w:szCs w:val="32"/>
          <w14:textFill>
            <w14:solidFill>
              <w14:schemeClr w14:val="tx1"/>
            </w14:solidFill>
          </w14:textFill>
        </w:rPr>
        <w:t>卫生健康</w:t>
      </w:r>
      <w:r>
        <w:rPr>
          <w:rStyle w:val="15"/>
          <w:rFonts w:hint="eastAsia" w:ascii="仿宋" w:hAnsi="仿宋" w:eastAsia="仿宋"/>
          <w:bCs/>
          <w:color w:val="000000"/>
          <w:sz w:val="32"/>
          <w:szCs w:val="32"/>
        </w:rPr>
        <w:t>（类）行政事业单位医疗（款）</w:t>
      </w:r>
      <w:r>
        <w:rPr>
          <w:rStyle w:val="15"/>
          <w:rFonts w:hint="eastAsia" w:ascii="仿宋" w:hAnsi="仿宋" w:eastAsia="仿宋"/>
          <w:bCs/>
          <w:color w:val="000000"/>
          <w:sz w:val="32"/>
          <w:szCs w:val="32"/>
          <w:lang w:eastAsia="zh-CN"/>
        </w:rPr>
        <w:t>公务员医疗补助</w:t>
      </w:r>
      <w:r>
        <w:rPr>
          <w:rStyle w:val="15"/>
          <w:rFonts w:hint="eastAsia" w:ascii="仿宋" w:hAnsi="仿宋" w:eastAsia="仿宋"/>
          <w:bCs/>
          <w:color w:val="000000"/>
          <w:sz w:val="32"/>
          <w:szCs w:val="32"/>
        </w:rPr>
        <w:t>（项）</w:t>
      </w:r>
      <w:r>
        <w:rPr>
          <w:rStyle w:val="15"/>
          <w:rFonts w:ascii="仿宋" w:hAnsi="仿宋" w:eastAsia="仿宋"/>
          <w:bCs/>
          <w:color w:val="000000"/>
          <w:sz w:val="32"/>
          <w:szCs w:val="32"/>
        </w:rPr>
        <w:t>:</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1.66</w:t>
      </w:r>
      <w:r>
        <w:rPr>
          <w:rStyle w:val="15"/>
          <w:rFonts w:hint="eastAsia" w:ascii="仿宋" w:hAnsi="仿宋" w:eastAsia="仿宋"/>
          <w:b w:val="0"/>
          <w:bCs/>
          <w:color w:val="000000"/>
          <w:sz w:val="32"/>
          <w:szCs w:val="32"/>
        </w:rPr>
        <w:t>万元，完成预算</w:t>
      </w:r>
      <w:r>
        <w:rPr>
          <w:rStyle w:val="15"/>
          <w:rFonts w:hint="eastAsia" w:ascii="仿宋" w:hAnsi="仿宋" w:eastAsia="仿宋"/>
          <w:b w:val="0"/>
          <w:bCs/>
          <w:color w:val="000000"/>
          <w:sz w:val="32"/>
          <w:szCs w:val="32"/>
          <w:lang w:val="en-US" w:eastAsia="zh-CN"/>
        </w:rPr>
        <w:t>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，决算数等于预算数。</w:t>
      </w:r>
    </w:p>
    <w:p>
      <w:pPr>
        <w:spacing w:line="600" w:lineRule="exact"/>
        <w:ind w:firstLine="643" w:firstLineChars="200"/>
        <w:rPr>
          <w:rStyle w:val="15"/>
          <w:rFonts w:hint="eastAsia" w:ascii="仿宋" w:hAnsi="仿宋" w:eastAsia="仿宋"/>
          <w:b w:val="0"/>
          <w:bCs/>
          <w:color w:val="000000"/>
          <w:sz w:val="32"/>
          <w:szCs w:val="32"/>
        </w:rPr>
      </w:pPr>
      <w:r>
        <w:rPr>
          <w:rFonts w:hint="eastAsia" w:ascii="仿宋" w:hAnsi="仿宋" w:eastAsia="仿宋"/>
          <w:b/>
          <w:bCs/>
          <w:color w:val="000000" w:themeColor="text1"/>
          <w:sz w:val="32"/>
          <w:szCs w:val="32"/>
          <w:lang w:val="en-US" w:eastAsia="zh-CN"/>
          <w14:textFill>
            <w14:solidFill>
              <w14:schemeClr w14:val="tx1"/>
            </w14:solidFill>
          </w14:textFill>
        </w:rPr>
        <w:t>9.</w:t>
      </w:r>
      <w:r>
        <w:rPr>
          <w:rFonts w:hint="eastAsia" w:ascii="仿宋" w:hAnsi="仿宋" w:eastAsia="仿宋"/>
          <w:b/>
          <w:bCs/>
          <w:color w:val="000000" w:themeColor="text1"/>
          <w:sz w:val="32"/>
          <w:szCs w:val="32"/>
          <w:lang w:eastAsia="zh-CN"/>
          <w14:textFill>
            <w14:solidFill>
              <w14:schemeClr w14:val="tx1"/>
            </w14:solidFill>
          </w14:textFill>
        </w:rPr>
        <w:t>住房保障支出</w:t>
      </w:r>
      <w:r>
        <w:rPr>
          <w:rStyle w:val="15"/>
          <w:rFonts w:hint="eastAsia" w:ascii="仿宋" w:hAnsi="仿宋" w:eastAsia="仿宋"/>
          <w:bCs/>
          <w:color w:val="000000"/>
          <w:sz w:val="32"/>
          <w:szCs w:val="32"/>
        </w:rPr>
        <w:t>（类）</w:t>
      </w:r>
      <w:r>
        <w:rPr>
          <w:rStyle w:val="15"/>
          <w:rFonts w:hint="eastAsia" w:ascii="仿宋" w:hAnsi="仿宋" w:eastAsia="仿宋"/>
          <w:bCs/>
          <w:color w:val="000000"/>
          <w:sz w:val="32"/>
          <w:szCs w:val="32"/>
          <w:lang w:eastAsia="zh-CN"/>
        </w:rPr>
        <w:t>住房改革支出</w:t>
      </w:r>
      <w:r>
        <w:rPr>
          <w:rStyle w:val="15"/>
          <w:rFonts w:hint="eastAsia" w:ascii="仿宋" w:hAnsi="仿宋" w:eastAsia="仿宋"/>
          <w:bCs/>
          <w:color w:val="000000"/>
          <w:sz w:val="32"/>
          <w:szCs w:val="32"/>
        </w:rPr>
        <w:t>（款）</w:t>
      </w:r>
      <w:r>
        <w:rPr>
          <w:rStyle w:val="15"/>
          <w:rFonts w:hint="eastAsia" w:ascii="仿宋" w:hAnsi="仿宋" w:eastAsia="仿宋"/>
          <w:bCs/>
          <w:color w:val="000000"/>
          <w:sz w:val="32"/>
          <w:szCs w:val="32"/>
          <w:lang w:eastAsia="zh-CN"/>
        </w:rPr>
        <w:t>住房公积金</w:t>
      </w:r>
      <w:r>
        <w:rPr>
          <w:rStyle w:val="15"/>
          <w:rFonts w:hint="eastAsia" w:ascii="仿宋" w:hAnsi="仿宋" w:eastAsia="仿宋"/>
          <w:bCs/>
          <w:color w:val="000000"/>
          <w:sz w:val="32"/>
          <w:szCs w:val="32"/>
        </w:rPr>
        <w:t>（项）</w:t>
      </w:r>
      <w:r>
        <w:rPr>
          <w:rStyle w:val="15"/>
          <w:rFonts w:ascii="仿宋" w:hAnsi="仿宋" w:eastAsia="仿宋"/>
          <w:bCs/>
          <w:color w:val="000000"/>
          <w:sz w:val="32"/>
          <w:szCs w:val="32"/>
        </w:rPr>
        <w:t>:</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16.81</w:t>
      </w:r>
      <w:r>
        <w:rPr>
          <w:rStyle w:val="15"/>
          <w:rFonts w:hint="eastAsia" w:ascii="仿宋" w:hAnsi="仿宋" w:eastAsia="仿宋"/>
          <w:b w:val="0"/>
          <w:bCs/>
          <w:color w:val="000000"/>
          <w:sz w:val="32"/>
          <w:szCs w:val="32"/>
        </w:rPr>
        <w:t>万元，完成预算</w:t>
      </w:r>
      <w:r>
        <w:rPr>
          <w:rStyle w:val="15"/>
          <w:rFonts w:hint="eastAsia" w:ascii="仿宋" w:hAnsi="仿宋" w:eastAsia="仿宋"/>
          <w:b w:val="0"/>
          <w:bCs/>
          <w:color w:val="000000"/>
          <w:sz w:val="32"/>
          <w:szCs w:val="32"/>
          <w:lang w:val="en-US" w:eastAsia="zh-CN"/>
        </w:rPr>
        <w:t>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，决算数等于预算数。</w:t>
      </w:r>
    </w:p>
    <w:p>
      <w:pPr>
        <w:pStyle w:val="4"/>
        <w:bidi w:val="0"/>
        <w:rPr>
          <w:rStyle w:val="26"/>
          <w:bCs/>
        </w:rPr>
      </w:pPr>
      <w:bookmarkStart w:id="56" w:name="_Toc15377214"/>
      <w:bookmarkStart w:id="57" w:name="_Toc15396608"/>
      <w:bookmarkStart w:id="58" w:name="_Toc27871"/>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26"/>
          <w:rFonts w:hint="eastAsia" w:ascii="黑体" w:hAnsi="黑体" w:eastAsia="黑体"/>
          <w:b w:val="0"/>
          <w:bCs/>
        </w:rPr>
        <w:t>般公共预算财政拨款基本支出决算情况说明</w:t>
      </w:r>
      <w:bookmarkEnd w:id="56"/>
      <w:bookmarkEnd w:id="57"/>
      <w:bookmarkEnd w:id="58"/>
    </w:p>
    <w:p>
      <w:pPr>
        <w:spacing w:line="600" w:lineRule="exact"/>
        <w:ind w:firstLine="645"/>
        <w:rPr>
          <w:rFonts w:hint="eastAsia"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rPr>
        <w:t>20年一般公共预算财政拨款基本支出</w:t>
      </w:r>
      <w:r>
        <w:rPr>
          <w:rFonts w:hint="eastAsia" w:ascii="仿宋" w:hAnsi="仿宋" w:eastAsia="仿宋"/>
          <w:color w:val="000000"/>
          <w:sz w:val="32"/>
          <w:szCs w:val="32"/>
          <w:highlight w:val="none"/>
          <w:lang w:val="en-US" w:eastAsia="zh-CN"/>
        </w:rPr>
        <w:t>321.84</w:t>
      </w:r>
      <w:r>
        <w:rPr>
          <w:rFonts w:hint="eastAsia" w:ascii="仿宋" w:hAnsi="仿宋" w:eastAsia="仿宋"/>
          <w:color w:val="000000"/>
          <w:sz w:val="32"/>
          <w:szCs w:val="32"/>
        </w:rPr>
        <w:t>万元，其中：</w:t>
      </w:r>
    </w:p>
    <w:p>
      <w:pPr>
        <w:spacing w:line="600" w:lineRule="exact"/>
        <w:ind w:firstLine="645"/>
        <w:rPr>
          <w:rFonts w:hint="eastAsia" w:ascii="仿宋" w:hAnsi="仿宋" w:eastAsia="仿宋"/>
          <w:color w:val="000000"/>
          <w:sz w:val="32"/>
          <w:szCs w:val="32"/>
        </w:rPr>
      </w:pPr>
      <w:r>
        <w:rPr>
          <w:rFonts w:hint="eastAsia" w:ascii="仿宋" w:hAnsi="仿宋" w:eastAsia="仿宋"/>
          <w:color w:val="000000"/>
          <w:sz w:val="32"/>
          <w:szCs w:val="32"/>
        </w:rPr>
        <w:t>人员经费</w:t>
      </w:r>
      <w:r>
        <w:rPr>
          <w:rFonts w:hint="eastAsia" w:ascii="仿宋" w:hAnsi="仿宋" w:eastAsia="仿宋"/>
          <w:color w:val="000000"/>
          <w:sz w:val="32"/>
          <w:szCs w:val="32"/>
          <w:lang w:val="en-US" w:eastAsia="zh-CN"/>
        </w:rPr>
        <w:t>195.06</w:t>
      </w:r>
      <w:r>
        <w:rPr>
          <w:rFonts w:hint="eastAsia" w:ascii="仿宋" w:hAnsi="仿宋" w:eastAsia="仿宋"/>
          <w:color w:val="000000"/>
          <w:sz w:val="32"/>
          <w:szCs w:val="32"/>
        </w:rPr>
        <w:t>万元，主要包括：基本工资、津贴补贴、奖金、机关事业单位基本养老保险缴费、职工基本医疗保险缴费</w:t>
      </w:r>
      <w:r>
        <w:rPr>
          <w:rFonts w:hint="eastAsia" w:ascii="仿宋" w:hAnsi="仿宋" w:eastAsia="仿宋"/>
          <w:color w:val="000000"/>
          <w:sz w:val="32"/>
          <w:szCs w:val="32"/>
          <w:lang w:eastAsia="zh-CN"/>
        </w:rPr>
        <w:t>、公务员医疗补助缴费</w:t>
      </w:r>
      <w:r>
        <w:rPr>
          <w:rFonts w:hint="eastAsia" w:ascii="仿宋" w:hAnsi="仿宋" w:eastAsia="仿宋"/>
          <w:color w:val="000000"/>
          <w:sz w:val="32"/>
          <w:szCs w:val="32"/>
        </w:rPr>
        <w:t>、住房公积金、其他工资福利支出</w:t>
      </w:r>
      <w:r>
        <w:rPr>
          <w:rFonts w:hint="eastAsia" w:ascii="仿宋" w:hAnsi="仿宋" w:eastAsia="仿宋"/>
          <w:color w:val="000000"/>
          <w:sz w:val="32"/>
          <w:szCs w:val="32"/>
          <w:lang w:eastAsia="zh-CN"/>
        </w:rPr>
        <w:t>、其他个人和家庭的补助支出</w:t>
      </w:r>
      <w:r>
        <w:rPr>
          <w:rFonts w:hint="eastAsia" w:ascii="仿宋" w:hAnsi="仿宋" w:eastAsia="仿宋"/>
          <w:color w:val="000000"/>
          <w:sz w:val="32"/>
          <w:szCs w:val="32"/>
        </w:rPr>
        <w:t>等。</w:t>
      </w:r>
    </w:p>
    <w:p>
      <w:pPr>
        <w:spacing w:line="600" w:lineRule="exact"/>
        <w:ind w:firstLine="645"/>
        <w:rPr>
          <w:rFonts w:ascii="仿宋" w:hAnsi="仿宋" w:eastAsia="仿宋"/>
          <w:b/>
          <w:color w:val="FF0000"/>
          <w:sz w:val="32"/>
          <w:szCs w:val="32"/>
        </w:rPr>
      </w:pPr>
      <w:r>
        <w:rPr>
          <w:rFonts w:hint="eastAsia" w:ascii="仿宋" w:hAnsi="仿宋" w:eastAsia="仿宋"/>
          <w:color w:val="000000"/>
          <w:sz w:val="32"/>
          <w:szCs w:val="32"/>
        </w:rPr>
        <w:t>日常公用经费</w:t>
      </w:r>
      <w:r>
        <w:rPr>
          <w:rFonts w:hint="eastAsia" w:ascii="仿宋" w:hAnsi="仿宋" w:eastAsia="仿宋"/>
          <w:color w:val="000000"/>
          <w:sz w:val="32"/>
          <w:szCs w:val="32"/>
          <w:highlight w:val="none"/>
          <w:lang w:val="en-US" w:eastAsia="zh-CN"/>
        </w:rPr>
        <w:t>126.78</w:t>
      </w:r>
      <w:r>
        <w:rPr>
          <w:rFonts w:hint="eastAsia" w:ascii="仿宋" w:hAnsi="仿宋" w:eastAsia="仿宋"/>
          <w:color w:val="000000"/>
          <w:sz w:val="32"/>
          <w:szCs w:val="32"/>
        </w:rPr>
        <w:t>万元，主要包括：办公费、水费、电费、邮电费、取暖费、物业管理费、差旅费、维修（护）费、公务接待费、工会经费、福利费、公务用车运行维护费、其他交通费、其他商品和服务支出等。</w:t>
      </w:r>
    </w:p>
    <w:p>
      <w:pPr>
        <w:pStyle w:val="4"/>
        <w:bidi w:val="0"/>
        <w:rPr>
          <w:rStyle w:val="26"/>
          <w:rFonts w:ascii="黑体" w:hAnsi="黑体" w:eastAsia="黑体"/>
          <w:b w:val="0"/>
          <w:bCs/>
        </w:rPr>
      </w:pPr>
      <w:bookmarkStart w:id="59" w:name="_Toc15377215"/>
      <w:bookmarkStart w:id="60" w:name="_Toc15396609"/>
      <w:bookmarkStart w:id="61" w:name="_Toc26925"/>
      <w:r>
        <w:rPr>
          <w:rFonts w:hint="eastAsia" w:ascii="黑体" w:eastAsia="黑体"/>
          <w:color w:val="000000"/>
          <w:sz w:val="32"/>
          <w:szCs w:val="32"/>
        </w:rPr>
        <w:t>七、</w:t>
      </w:r>
      <w:r>
        <w:rPr>
          <w:rStyle w:val="26"/>
          <w:rFonts w:hint="eastAsia" w:ascii="黑体" w:hAnsi="黑体" w:eastAsia="黑体"/>
          <w:bCs/>
        </w:rPr>
        <w:t>“</w:t>
      </w:r>
      <w:r>
        <w:rPr>
          <w:rStyle w:val="26"/>
          <w:rFonts w:hint="eastAsia" w:ascii="黑体" w:hAnsi="黑体" w:eastAsia="黑体"/>
          <w:b w:val="0"/>
          <w:bCs/>
        </w:rPr>
        <w:t>三公”经费财政拨款支出决算情况说明</w:t>
      </w:r>
      <w:bookmarkEnd w:id="59"/>
      <w:bookmarkEnd w:id="60"/>
      <w:bookmarkEnd w:id="61"/>
    </w:p>
    <w:p>
      <w:pPr>
        <w:pStyle w:val="5"/>
        <w:bidi w:val="0"/>
      </w:pPr>
      <w:bookmarkStart w:id="62" w:name="_Toc15377216"/>
      <w:bookmarkStart w:id="63" w:name="_Toc13646"/>
      <w:r>
        <w:rPr>
          <w:rFonts w:hint="eastAsia"/>
        </w:rPr>
        <w:t>（一）“三公”经费财政拨款支出决算总体情况说明</w:t>
      </w:r>
      <w:bookmarkEnd w:id="62"/>
      <w:bookmarkEnd w:id="63"/>
    </w:p>
    <w:p>
      <w:pPr>
        <w:spacing w:line="600" w:lineRule="exact"/>
        <w:ind w:firstLine="640"/>
        <w:rPr>
          <w:rFonts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rPr>
        <w:t>20年“三公”经费财政拨款支出决算为</w:t>
      </w:r>
      <w:r>
        <w:rPr>
          <w:rFonts w:hint="eastAsia" w:ascii="仿宋" w:hAnsi="仿宋" w:eastAsia="仿宋"/>
          <w:color w:val="000000"/>
          <w:sz w:val="32"/>
          <w:szCs w:val="32"/>
          <w:lang w:val="en-US" w:eastAsia="zh-CN"/>
        </w:rPr>
        <w:t>40.08</w:t>
      </w:r>
      <w:r>
        <w:rPr>
          <w:rFonts w:hint="eastAsia" w:ascii="仿宋" w:hAnsi="仿宋" w:eastAsia="仿宋"/>
          <w:color w:val="000000"/>
          <w:sz w:val="32"/>
          <w:szCs w:val="32"/>
        </w:rPr>
        <w:t>万元，完成预算</w:t>
      </w:r>
      <w:r>
        <w:rPr>
          <w:rFonts w:hint="eastAsia" w:ascii="仿宋" w:hAnsi="仿宋" w:eastAsia="仿宋"/>
          <w:color w:val="000000"/>
          <w:sz w:val="32"/>
          <w:szCs w:val="32"/>
          <w:lang w:val="en-US" w:eastAsia="zh-CN"/>
        </w:rPr>
        <w:t>95.43</w:t>
      </w:r>
      <w:r>
        <w:rPr>
          <w:rFonts w:ascii="仿宋" w:hAnsi="仿宋" w:eastAsia="仿宋"/>
          <w:color w:val="000000"/>
          <w:sz w:val="32"/>
          <w:szCs w:val="32"/>
        </w:rPr>
        <w:t>%</w:t>
      </w:r>
      <w:r>
        <w:rPr>
          <w:rFonts w:hint="eastAsia" w:ascii="仿宋" w:hAnsi="仿宋" w:eastAsia="仿宋"/>
          <w:color w:val="000000"/>
          <w:sz w:val="32"/>
          <w:szCs w:val="32"/>
        </w:rPr>
        <w:t>，决算数小于预算数的主要原因是</w:t>
      </w:r>
      <w:r>
        <w:rPr>
          <w:rFonts w:hint="eastAsia" w:ascii="仿宋" w:hAnsi="仿宋" w:eastAsia="仿宋" w:cs="仿宋"/>
          <w:color w:val="000000"/>
          <w:sz w:val="32"/>
          <w:szCs w:val="32"/>
        </w:rPr>
        <w:t>加大了财务管理力度，公务接待费</w:t>
      </w:r>
      <w:r>
        <w:rPr>
          <w:rFonts w:hint="eastAsia" w:ascii="仿宋" w:hAnsi="仿宋" w:eastAsia="仿宋" w:cs="仿宋"/>
          <w:color w:val="000000"/>
          <w:sz w:val="32"/>
          <w:szCs w:val="32"/>
          <w:lang w:eastAsia="zh-CN"/>
        </w:rPr>
        <w:t>及</w:t>
      </w:r>
      <w:r>
        <w:rPr>
          <w:rFonts w:hint="eastAsia" w:ascii="仿宋" w:hAnsi="仿宋" w:eastAsia="仿宋" w:cs="仿宋"/>
          <w:color w:val="000000"/>
          <w:sz w:val="32"/>
          <w:szCs w:val="32"/>
        </w:rPr>
        <w:t>公务用车运行费用减少</w:t>
      </w:r>
      <w:r>
        <w:rPr>
          <w:rFonts w:hint="eastAsia" w:ascii="仿宋" w:hAnsi="仿宋" w:eastAsia="仿宋"/>
          <w:color w:val="000000"/>
          <w:sz w:val="32"/>
          <w:szCs w:val="32"/>
        </w:rPr>
        <w:t>。</w:t>
      </w:r>
    </w:p>
    <w:p>
      <w:pPr>
        <w:pStyle w:val="5"/>
        <w:bidi w:val="0"/>
      </w:pPr>
      <w:bookmarkStart w:id="64" w:name="_Toc13117"/>
      <w:r>
        <w:rPr>
          <w:rFonts w:hint="eastAsia"/>
        </w:rPr>
        <w:t>（二）“三公”经费财政拨款支出决算具体情况说明</w:t>
      </w:r>
      <w:bookmarkEnd w:id="64"/>
    </w:p>
    <w:p>
      <w:pPr>
        <w:spacing w:line="600" w:lineRule="exact"/>
        <w:ind w:firstLine="640"/>
        <w:rPr>
          <w:rFonts w:hint="eastAsia"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rPr>
        <w:t>20年“三公”经费财政拨款支出决算中，因公出国（境）费支出决算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w:t>
      </w:r>
      <w:r>
        <w:rPr>
          <w:rFonts w:hint="eastAsia" w:ascii="仿宋" w:hAnsi="仿宋" w:eastAsia="仿宋"/>
          <w:color w:val="000000"/>
          <w:sz w:val="32"/>
          <w:szCs w:val="32"/>
          <w:lang w:val="en-US" w:eastAsia="zh-CN"/>
        </w:rPr>
        <w:t>8.12</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20.26</w:t>
      </w:r>
      <w:r>
        <w:rPr>
          <w:rFonts w:ascii="仿宋" w:hAnsi="仿宋" w:eastAsia="仿宋"/>
          <w:color w:val="000000"/>
          <w:sz w:val="32"/>
          <w:szCs w:val="32"/>
        </w:rPr>
        <w:t>%</w:t>
      </w:r>
      <w:r>
        <w:rPr>
          <w:rFonts w:hint="eastAsia" w:ascii="仿宋" w:hAnsi="仿宋" w:eastAsia="仿宋"/>
          <w:color w:val="000000"/>
          <w:sz w:val="32"/>
          <w:szCs w:val="32"/>
        </w:rPr>
        <w:t>；公务接待费支出决算</w:t>
      </w:r>
      <w:r>
        <w:rPr>
          <w:rFonts w:hint="eastAsia" w:ascii="仿宋" w:hAnsi="仿宋" w:eastAsia="仿宋"/>
          <w:color w:val="000000"/>
          <w:sz w:val="32"/>
          <w:szCs w:val="32"/>
          <w:lang w:val="en-US" w:eastAsia="zh-CN"/>
        </w:rPr>
        <w:t>31.96</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79.74</w:t>
      </w:r>
      <w:r>
        <w:rPr>
          <w:rFonts w:ascii="仿宋" w:hAnsi="仿宋" w:eastAsia="仿宋"/>
          <w:color w:val="000000"/>
          <w:sz w:val="32"/>
          <w:szCs w:val="32"/>
        </w:rPr>
        <w:t>%</w:t>
      </w:r>
      <w:r>
        <w:rPr>
          <w:rFonts w:hint="eastAsia" w:ascii="仿宋" w:hAnsi="仿宋" w:eastAsia="仿宋"/>
          <w:color w:val="000000"/>
          <w:sz w:val="32"/>
          <w:szCs w:val="32"/>
        </w:rPr>
        <w:t>。具体情况如下：</w:t>
      </w:r>
    </w:p>
    <w:p>
      <w:pPr>
        <w:pStyle w:val="2"/>
        <w:rPr>
          <w:rFonts w:hint="eastAsia"/>
        </w:rPr>
      </w:pPr>
    </w:p>
    <w:p>
      <w:pPr>
        <w:spacing w:line="240" w:lineRule="auto"/>
        <w:ind w:firstLine="640"/>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114300" distR="114300">
            <wp:extent cx="4581525" cy="2752725"/>
            <wp:effectExtent l="0" t="0" r="9525" b="9525"/>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12"/>
                    <a:stretch>
                      <a:fillRect/>
                    </a:stretch>
                  </pic:blipFill>
                  <pic:spPr>
                    <a:xfrm>
                      <a:off x="0" y="0"/>
                      <a:ext cx="4581525" cy="2752725"/>
                    </a:xfrm>
                    <a:prstGeom prst="rect">
                      <a:avLst/>
                    </a:prstGeom>
                  </pic:spPr>
                </pic:pic>
              </a:graphicData>
            </a:graphic>
          </wp:inline>
        </w:drawing>
      </w:r>
    </w:p>
    <w:p>
      <w:pPr>
        <w:pStyle w:val="2"/>
        <w:rPr>
          <w:rFonts w:hint="eastAsia"/>
          <w:lang w:eastAsia="zh-CN"/>
        </w:rPr>
      </w:pPr>
    </w:p>
    <w:p>
      <w:pPr>
        <w:spacing w:line="600" w:lineRule="exact"/>
        <w:ind w:firstLine="640"/>
        <w:rPr>
          <w:rFonts w:ascii="仿宋_GB2312" w:eastAsia="仿宋_GB2312"/>
          <w:b w:val="0"/>
          <w:bCs/>
          <w:color w:val="000000"/>
          <w:sz w:val="32"/>
          <w:szCs w:val="32"/>
        </w:rPr>
      </w:pPr>
      <w:r>
        <w:rPr>
          <w:rFonts w:hint="eastAsia" w:ascii="仿宋_GB2312" w:eastAsia="仿宋_GB2312"/>
          <w:b/>
          <w:color w:val="000000"/>
          <w:sz w:val="32"/>
          <w:szCs w:val="32"/>
          <w:lang w:val="en-US" w:eastAsia="zh-CN"/>
        </w:rPr>
        <w:t>1.</w:t>
      </w:r>
      <w:r>
        <w:rPr>
          <w:rFonts w:ascii="仿宋_GB2312" w:eastAsia="仿宋_GB2312"/>
          <w:b/>
          <w:color w:val="000000"/>
          <w:sz w:val="32"/>
          <w:szCs w:val="32"/>
        </w:rPr>
        <w:t>因公出国（境）经费支出</w:t>
      </w:r>
      <w:r>
        <w:rPr>
          <w:rFonts w:hint="eastAsia" w:ascii="仿宋_GB2312" w:eastAsia="仿宋_GB2312"/>
          <w:b w:val="0"/>
          <w:bCs/>
          <w:color w:val="000000"/>
          <w:sz w:val="32"/>
          <w:szCs w:val="32"/>
          <w:lang w:val="en-US" w:eastAsia="zh-CN"/>
        </w:rPr>
        <w:t>0</w:t>
      </w:r>
      <w:r>
        <w:rPr>
          <w:rFonts w:ascii="仿宋_GB2312" w:eastAsia="仿宋_GB2312"/>
          <w:b w:val="0"/>
          <w:bCs/>
          <w:color w:val="000000"/>
          <w:sz w:val="32"/>
          <w:szCs w:val="32"/>
        </w:rPr>
        <w:t>万元，完成预算100%。全年安排因公出国（境）团组</w:t>
      </w:r>
      <w:r>
        <w:rPr>
          <w:rFonts w:hint="eastAsia" w:ascii="仿宋_GB2312" w:eastAsia="仿宋_GB2312"/>
          <w:b w:val="0"/>
          <w:bCs/>
          <w:color w:val="000000"/>
          <w:sz w:val="32"/>
          <w:szCs w:val="32"/>
          <w:lang w:val="en-US" w:eastAsia="zh-CN"/>
        </w:rPr>
        <w:t>0</w:t>
      </w:r>
      <w:r>
        <w:rPr>
          <w:rFonts w:ascii="仿宋_GB2312" w:eastAsia="仿宋_GB2312"/>
          <w:b w:val="0"/>
          <w:bCs/>
          <w:color w:val="000000"/>
          <w:sz w:val="32"/>
          <w:szCs w:val="32"/>
        </w:rPr>
        <w:t>次，出国（境）0人。因公出国（境）支出决算与2019年持平</w:t>
      </w:r>
    </w:p>
    <w:p>
      <w:pPr>
        <w:spacing w:line="600" w:lineRule="exact"/>
        <w:ind w:firstLine="640"/>
        <w:rPr>
          <w:rFonts w:hint="eastAsia" w:ascii="仿宋_GB2312" w:eastAsia="仿宋_GB2312"/>
          <w:b w:val="0"/>
          <w:bCs/>
          <w:color w:val="000000"/>
          <w:sz w:val="32"/>
          <w:szCs w:val="32"/>
        </w:rPr>
      </w:pPr>
      <w:r>
        <w:rPr>
          <w:rFonts w:hint="eastAsia" w:ascii="仿宋_GB2312" w:eastAsia="仿宋_GB2312"/>
          <w:b/>
          <w:color w:val="000000"/>
          <w:sz w:val="32"/>
          <w:szCs w:val="32"/>
          <w:lang w:val="en-US" w:eastAsia="zh-CN"/>
        </w:rPr>
        <w:t>2</w:t>
      </w:r>
      <w:r>
        <w:rPr>
          <w:rFonts w:ascii="仿宋_GB2312" w:eastAsia="仿宋_GB2312"/>
          <w:b/>
          <w:color w:val="000000"/>
          <w:sz w:val="32"/>
          <w:szCs w:val="32"/>
        </w:rPr>
        <w:t>.</w:t>
      </w:r>
      <w:r>
        <w:rPr>
          <w:rFonts w:hint="eastAsia" w:ascii="仿宋_GB2312" w:eastAsia="仿宋_GB2312"/>
          <w:b/>
          <w:color w:val="000000"/>
          <w:sz w:val="32"/>
          <w:szCs w:val="32"/>
        </w:rPr>
        <w:t>公务用车购置及运行维护费支出</w:t>
      </w:r>
      <w:r>
        <w:rPr>
          <w:rFonts w:hint="eastAsia" w:ascii="仿宋_GB2312" w:eastAsia="仿宋_GB2312"/>
          <w:b w:val="0"/>
          <w:bCs/>
          <w:color w:val="000000"/>
          <w:sz w:val="32"/>
          <w:szCs w:val="32"/>
        </w:rPr>
        <w:t>8.12万元,完成预算</w:t>
      </w:r>
      <w:r>
        <w:rPr>
          <w:rFonts w:hint="eastAsia" w:ascii="仿宋_GB2312" w:eastAsia="仿宋_GB2312"/>
          <w:b w:val="0"/>
          <w:bCs/>
          <w:color w:val="000000"/>
          <w:sz w:val="32"/>
          <w:szCs w:val="32"/>
          <w:lang w:val="en-US" w:eastAsia="zh-CN"/>
        </w:rPr>
        <w:t>81.2</w:t>
      </w:r>
      <w:r>
        <w:rPr>
          <w:rFonts w:ascii="仿宋_GB2312" w:eastAsia="仿宋_GB2312"/>
          <w:b w:val="0"/>
          <w:bCs/>
          <w:color w:val="000000"/>
          <w:sz w:val="32"/>
          <w:szCs w:val="32"/>
        </w:rPr>
        <w:t>%</w:t>
      </w:r>
      <w:r>
        <w:rPr>
          <w:rFonts w:hint="eastAsia" w:ascii="仿宋_GB2312" w:eastAsia="仿宋_GB2312"/>
          <w:b w:val="0"/>
          <w:bCs/>
          <w:color w:val="000000"/>
          <w:sz w:val="32"/>
          <w:szCs w:val="32"/>
        </w:rPr>
        <w:t>。公务用车购置及运行维护费支出决算比</w:t>
      </w:r>
      <w:r>
        <w:rPr>
          <w:rFonts w:ascii="仿宋_GB2312" w:eastAsia="仿宋_GB2312"/>
          <w:b w:val="0"/>
          <w:bCs/>
          <w:color w:val="000000"/>
          <w:sz w:val="32"/>
          <w:szCs w:val="32"/>
        </w:rPr>
        <w:t>201</w:t>
      </w:r>
      <w:r>
        <w:rPr>
          <w:rFonts w:hint="eastAsia" w:ascii="仿宋_GB2312" w:eastAsia="仿宋_GB2312"/>
          <w:b w:val="0"/>
          <w:bCs/>
          <w:color w:val="000000"/>
          <w:sz w:val="32"/>
          <w:szCs w:val="32"/>
          <w:lang w:val="en-US" w:eastAsia="zh-CN"/>
        </w:rPr>
        <w:t>9</w:t>
      </w:r>
      <w:r>
        <w:rPr>
          <w:rFonts w:hint="eastAsia" w:ascii="仿宋_GB2312" w:eastAsia="仿宋_GB2312"/>
          <w:b w:val="0"/>
          <w:bCs/>
          <w:color w:val="000000"/>
          <w:sz w:val="32"/>
          <w:szCs w:val="32"/>
        </w:rPr>
        <w:t>年减少</w:t>
      </w:r>
      <w:r>
        <w:rPr>
          <w:rFonts w:hint="eastAsia" w:ascii="仿宋_GB2312" w:eastAsia="仿宋_GB2312"/>
          <w:b w:val="0"/>
          <w:bCs/>
          <w:color w:val="000000"/>
          <w:sz w:val="32"/>
          <w:szCs w:val="32"/>
          <w:lang w:val="en-US" w:eastAsia="zh-CN"/>
        </w:rPr>
        <w:t>7.86</w:t>
      </w:r>
      <w:r>
        <w:rPr>
          <w:rFonts w:hint="eastAsia" w:ascii="仿宋_GB2312" w:eastAsia="仿宋_GB2312"/>
          <w:b w:val="0"/>
          <w:bCs/>
          <w:color w:val="000000"/>
          <w:sz w:val="32"/>
          <w:szCs w:val="32"/>
        </w:rPr>
        <w:t>万元，下降</w:t>
      </w:r>
      <w:r>
        <w:rPr>
          <w:rFonts w:hint="eastAsia" w:ascii="仿宋_GB2312" w:eastAsia="仿宋_GB2312"/>
          <w:b w:val="0"/>
          <w:bCs/>
          <w:color w:val="000000"/>
          <w:sz w:val="32"/>
          <w:szCs w:val="32"/>
          <w:lang w:val="en-US" w:eastAsia="zh-CN"/>
        </w:rPr>
        <w:t>49.20</w:t>
      </w:r>
      <w:r>
        <w:rPr>
          <w:rFonts w:ascii="仿宋_GB2312" w:eastAsia="仿宋_GB2312"/>
          <w:b w:val="0"/>
          <w:bCs/>
          <w:color w:val="000000"/>
          <w:sz w:val="32"/>
          <w:szCs w:val="32"/>
        </w:rPr>
        <w:t>%</w:t>
      </w:r>
      <w:r>
        <w:rPr>
          <w:rFonts w:hint="eastAsia" w:ascii="仿宋_GB2312" w:eastAsia="仿宋_GB2312"/>
          <w:b w:val="0"/>
          <w:bCs/>
          <w:color w:val="000000"/>
          <w:sz w:val="32"/>
          <w:szCs w:val="32"/>
        </w:rPr>
        <w:t>。主要原因是加强了三公经费的管理，压缩了公务用车运行费用支出。</w:t>
      </w:r>
    </w:p>
    <w:p>
      <w:pPr>
        <w:spacing w:line="600" w:lineRule="exact"/>
        <w:ind w:firstLine="640" w:firstLineChars="200"/>
        <w:rPr>
          <w:rFonts w:ascii="仿宋_GB2312" w:eastAsia="仿宋_GB2312"/>
          <w:b/>
          <w:color w:val="000000"/>
          <w:sz w:val="32"/>
          <w:szCs w:val="32"/>
          <w:highlight w:val="yellow"/>
        </w:rPr>
      </w:pPr>
      <w:r>
        <w:rPr>
          <w:rFonts w:hint="eastAsia" w:ascii="仿宋_GB2312" w:eastAsia="仿宋_GB2312"/>
          <w:color w:val="000000"/>
          <w:sz w:val="32"/>
          <w:szCs w:val="32"/>
        </w:rPr>
        <w:t>其中：</w:t>
      </w:r>
      <w:r>
        <w:rPr>
          <w:rFonts w:hint="eastAsia" w:ascii="仿宋_GB2312" w:eastAsia="仿宋_GB2312"/>
          <w:b/>
          <w:color w:val="000000"/>
          <w:sz w:val="32"/>
          <w:szCs w:val="32"/>
        </w:rPr>
        <w:t>公务用车购置支出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全年按规定更新购置公务车辆</w:t>
      </w:r>
      <w:r>
        <w:rPr>
          <w:rFonts w:hint="eastAsia" w:ascii="仿宋_GB2312" w:eastAsia="仿宋_GB2312"/>
          <w:color w:val="000000"/>
          <w:sz w:val="32"/>
          <w:szCs w:val="32"/>
          <w:lang w:val="en-US" w:eastAsia="zh-CN"/>
        </w:rPr>
        <w:t>0辆。</w:t>
      </w:r>
      <w:r>
        <w:rPr>
          <w:rFonts w:hint="eastAsia" w:ascii="仿宋_GB2312" w:eastAsia="仿宋_GB2312"/>
          <w:color w:val="000000"/>
          <w:sz w:val="32"/>
          <w:szCs w:val="32"/>
        </w:rPr>
        <w:t>截至</w:t>
      </w: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月底，单位共有公务用车</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辆，其中：</w:t>
      </w:r>
      <w:r>
        <w:rPr>
          <w:rFonts w:hint="eastAsia" w:ascii="仿宋_GB2312" w:eastAsia="仿宋_GB2312"/>
          <w:color w:val="000000"/>
          <w:sz w:val="32"/>
          <w:szCs w:val="32"/>
          <w:highlight w:val="none"/>
        </w:rPr>
        <w:t>轿车</w:t>
      </w:r>
      <w:r>
        <w:rPr>
          <w:rFonts w:hint="eastAsia" w:ascii="仿宋_GB2312" w:eastAsia="仿宋_GB2312"/>
          <w:color w:val="000000"/>
          <w:sz w:val="32"/>
          <w:szCs w:val="32"/>
          <w:highlight w:val="none"/>
          <w:lang w:val="en-US" w:eastAsia="zh-CN"/>
        </w:rPr>
        <w:t>2</w:t>
      </w:r>
      <w:r>
        <w:rPr>
          <w:rFonts w:hint="eastAsia" w:ascii="仿宋_GB2312" w:eastAsia="仿宋_GB2312"/>
          <w:color w:val="000000"/>
          <w:sz w:val="32"/>
          <w:szCs w:val="32"/>
          <w:highlight w:val="none"/>
        </w:rPr>
        <w:t>辆。</w:t>
      </w:r>
    </w:p>
    <w:p>
      <w:pPr>
        <w:spacing w:line="600" w:lineRule="exact"/>
        <w:ind w:firstLine="640"/>
        <w:rPr>
          <w:rFonts w:ascii="仿宋_GB2312" w:eastAsia="仿宋_GB2312"/>
          <w:color w:val="000000"/>
          <w:sz w:val="32"/>
          <w:szCs w:val="32"/>
        </w:rPr>
      </w:pPr>
      <w:r>
        <w:rPr>
          <w:rFonts w:hint="eastAsia" w:ascii="仿宋_GB2312" w:eastAsia="仿宋_GB2312"/>
          <w:b/>
          <w:color w:val="000000"/>
          <w:sz w:val="32"/>
          <w:szCs w:val="32"/>
        </w:rPr>
        <w:t>公务用车运行维护费支出</w:t>
      </w:r>
      <w:r>
        <w:rPr>
          <w:rFonts w:hint="eastAsia" w:ascii="仿宋_GB2312" w:eastAsia="仿宋_GB2312"/>
          <w:color w:val="000000"/>
          <w:sz w:val="32"/>
          <w:szCs w:val="32"/>
          <w:lang w:val="en-US" w:eastAsia="zh-CN"/>
        </w:rPr>
        <w:t>8.12</w:t>
      </w:r>
      <w:r>
        <w:rPr>
          <w:rFonts w:hint="eastAsia" w:ascii="仿宋_GB2312" w:eastAsia="仿宋_GB2312"/>
          <w:color w:val="000000"/>
          <w:sz w:val="32"/>
          <w:szCs w:val="32"/>
        </w:rPr>
        <w:t>万元。主要用于</w:t>
      </w:r>
      <w:r>
        <w:rPr>
          <w:rFonts w:hint="eastAsia" w:ascii="仿宋_GB2312" w:eastAsia="仿宋_GB2312"/>
          <w:color w:val="000000"/>
          <w:sz w:val="32"/>
          <w:szCs w:val="32"/>
          <w:lang w:eastAsia="zh-CN"/>
        </w:rPr>
        <w:t>开展投资促进工作</w:t>
      </w:r>
      <w:r>
        <w:rPr>
          <w:rFonts w:hint="eastAsia" w:ascii="仿宋_GB2312" w:eastAsia="仿宋_GB2312"/>
          <w:color w:val="000000"/>
          <w:sz w:val="32"/>
          <w:szCs w:val="32"/>
        </w:rPr>
        <w:t>等所需的公务用车燃料费、维修费、过路过桥费、保险费等支出。</w:t>
      </w:r>
    </w:p>
    <w:p>
      <w:pPr>
        <w:spacing w:line="600" w:lineRule="exact"/>
        <w:ind w:firstLine="640"/>
        <w:rPr>
          <w:rFonts w:ascii="仿宋_GB2312" w:eastAsia="仿宋_GB2312"/>
          <w:color w:val="000000"/>
          <w:sz w:val="32"/>
          <w:szCs w:val="32"/>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Fonts w:hint="eastAsia" w:ascii="仿宋_GB2312" w:eastAsia="仿宋_GB2312"/>
          <w:color w:val="000000"/>
          <w:sz w:val="32"/>
          <w:szCs w:val="32"/>
          <w:lang w:val="en-US" w:eastAsia="zh-CN"/>
        </w:rPr>
        <w:t>31.96</w:t>
      </w:r>
      <w:r>
        <w:rPr>
          <w:rFonts w:hint="eastAsia" w:ascii="仿宋_GB2312" w:eastAsia="仿宋_GB2312"/>
          <w:color w:val="000000"/>
          <w:sz w:val="32"/>
          <w:szCs w:val="32"/>
        </w:rPr>
        <w:t>万元，</w:t>
      </w:r>
      <w:r>
        <w:rPr>
          <w:rStyle w:val="15"/>
          <w:rFonts w:hint="eastAsia" w:ascii="仿宋" w:hAnsi="仿宋" w:eastAsia="仿宋"/>
          <w:b w:val="0"/>
          <w:bCs/>
          <w:color w:val="000000"/>
          <w:sz w:val="32"/>
          <w:szCs w:val="32"/>
        </w:rPr>
        <w:t>完成预算</w:t>
      </w:r>
      <w:r>
        <w:rPr>
          <w:rStyle w:val="15"/>
          <w:rFonts w:hint="eastAsia" w:ascii="仿宋" w:hAnsi="仿宋" w:eastAsia="仿宋"/>
          <w:b w:val="0"/>
          <w:bCs/>
          <w:color w:val="000000"/>
          <w:sz w:val="32"/>
          <w:szCs w:val="32"/>
          <w:lang w:val="en-US" w:eastAsia="zh-CN"/>
        </w:rPr>
        <w:t>99.88</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w:t>
      </w:r>
      <w:r>
        <w:rPr>
          <w:rFonts w:hint="eastAsia" w:ascii="仿宋_GB2312" w:eastAsia="仿宋_GB2312"/>
          <w:color w:val="000000"/>
          <w:sz w:val="32"/>
          <w:szCs w:val="32"/>
        </w:rPr>
        <w:t>公务接待费支出决算比</w:t>
      </w:r>
      <w:r>
        <w:rPr>
          <w:rFonts w:ascii="仿宋_GB2312" w:eastAsia="仿宋_GB2312"/>
          <w:color w:val="000000"/>
          <w:sz w:val="32"/>
          <w:szCs w:val="32"/>
        </w:rPr>
        <w:t>20</w:t>
      </w:r>
      <w:r>
        <w:rPr>
          <w:rFonts w:ascii="仿宋_GB2312" w:eastAsia="仿宋_GB2312"/>
          <w:color w:val="000000"/>
          <w:sz w:val="32"/>
          <w:szCs w:val="32"/>
          <w:highlight w:val="none"/>
        </w:rPr>
        <w:t>1</w:t>
      </w:r>
      <w:r>
        <w:rPr>
          <w:rFonts w:hint="eastAsia" w:ascii="仿宋_GB2312" w:eastAsia="仿宋_GB2312"/>
          <w:color w:val="000000"/>
          <w:sz w:val="32"/>
          <w:szCs w:val="32"/>
          <w:highlight w:val="none"/>
          <w:lang w:val="en-US" w:eastAsia="zh-CN"/>
        </w:rPr>
        <w:t>9</w:t>
      </w:r>
      <w:r>
        <w:rPr>
          <w:rFonts w:hint="eastAsia" w:ascii="仿宋_GB2312" w:eastAsia="仿宋_GB2312"/>
          <w:color w:val="000000"/>
          <w:sz w:val="32"/>
          <w:szCs w:val="32"/>
          <w:highlight w:val="none"/>
        </w:rPr>
        <w:t>年减少</w:t>
      </w:r>
      <w:r>
        <w:rPr>
          <w:rFonts w:hint="eastAsia" w:ascii="仿宋_GB2312" w:eastAsia="仿宋_GB2312"/>
          <w:color w:val="000000"/>
          <w:sz w:val="32"/>
          <w:szCs w:val="32"/>
          <w:highlight w:val="none"/>
          <w:lang w:val="en-US" w:eastAsia="zh-CN"/>
        </w:rPr>
        <w:t>7.04</w:t>
      </w:r>
      <w:r>
        <w:rPr>
          <w:rFonts w:hint="eastAsia" w:ascii="仿宋_GB2312" w:eastAsia="仿宋_GB2312"/>
          <w:color w:val="000000"/>
          <w:sz w:val="32"/>
          <w:szCs w:val="32"/>
          <w:highlight w:val="none"/>
        </w:rPr>
        <w:t>万</w:t>
      </w:r>
      <w:r>
        <w:rPr>
          <w:rFonts w:hint="eastAsia" w:ascii="仿宋_GB2312" w:eastAsia="仿宋_GB2312"/>
          <w:color w:val="000000"/>
          <w:sz w:val="32"/>
          <w:szCs w:val="32"/>
        </w:rPr>
        <w:t>元，下降</w:t>
      </w:r>
      <w:r>
        <w:rPr>
          <w:rFonts w:hint="eastAsia" w:ascii="仿宋_GB2312" w:eastAsia="仿宋_GB2312"/>
          <w:color w:val="000000"/>
          <w:sz w:val="32"/>
          <w:szCs w:val="32"/>
          <w:lang w:val="en-US" w:eastAsia="zh-CN"/>
        </w:rPr>
        <w:t>18.06</w:t>
      </w:r>
      <w:r>
        <w:rPr>
          <w:rFonts w:ascii="仿宋_GB2312" w:eastAsia="仿宋_GB2312"/>
          <w:color w:val="000000"/>
          <w:sz w:val="32"/>
          <w:szCs w:val="32"/>
        </w:rPr>
        <w:t>%</w:t>
      </w:r>
      <w:r>
        <w:rPr>
          <w:rFonts w:hint="eastAsia" w:ascii="仿宋_GB2312" w:eastAsia="仿宋_GB2312"/>
          <w:color w:val="000000"/>
          <w:sz w:val="32"/>
          <w:szCs w:val="32"/>
        </w:rPr>
        <w:t>。主要原因是加强了三公经费的管理，压缩了</w:t>
      </w:r>
      <w:r>
        <w:rPr>
          <w:rFonts w:hint="eastAsia" w:ascii="仿宋_GB2312" w:eastAsia="仿宋_GB2312"/>
          <w:color w:val="000000"/>
          <w:sz w:val="32"/>
          <w:szCs w:val="32"/>
          <w:lang w:eastAsia="zh-CN"/>
        </w:rPr>
        <w:t>公务接待费</w:t>
      </w:r>
      <w:r>
        <w:rPr>
          <w:rFonts w:hint="eastAsia" w:ascii="仿宋_GB2312" w:eastAsia="仿宋_GB2312"/>
          <w:color w:val="000000"/>
          <w:sz w:val="32"/>
          <w:szCs w:val="32"/>
        </w:rPr>
        <w:t>支出。其中：</w:t>
      </w:r>
    </w:p>
    <w:p>
      <w:pPr>
        <w:keepNext w:val="0"/>
        <w:keepLines w:val="0"/>
        <w:widowControl/>
        <w:suppressLineNumbers w:val="0"/>
        <w:ind w:firstLine="643" w:firstLineChars="200"/>
        <w:jc w:val="left"/>
        <w:rPr>
          <w:rFonts w:hint="eastAsia" w:ascii="仿宋_GB2312" w:eastAsia="仿宋_GB2312"/>
          <w:color w:val="000000"/>
          <w:sz w:val="32"/>
          <w:szCs w:val="32"/>
          <w:lang w:val="en-US" w:eastAsia="zh-CN"/>
        </w:rPr>
      </w:pPr>
      <w:r>
        <w:rPr>
          <w:rFonts w:hint="eastAsia" w:ascii="仿宋" w:hAnsi="仿宋" w:eastAsia="仿宋"/>
          <w:b/>
          <w:color w:val="000000"/>
          <w:sz w:val="32"/>
          <w:szCs w:val="32"/>
        </w:rPr>
        <w:t>国内公务接待支出</w:t>
      </w:r>
      <w:r>
        <w:rPr>
          <w:rFonts w:hint="eastAsia" w:ascii="仿宋_GB2312" w:eastAsia="仿宋_GB2312"/>
          <w:color w:val="000000"/>
          <w:sz w:val="32"/>
          <w:szCs w:val="32"/>
          <w:lang w:val="en-US" w:eastAsia="zh-CN"/>
        </w:rPr>
        <w:t>31.96</w:t>
      </w:r>
      <w:r>
        <w:rPr>
          <w:rFonts w:hint="eastAsia" w:ascii="仿宋_GB2312" w:eastAsia="仿宋_GB2312"/>
          <w:color w:val="000000"/>
          <w:sz w:val="32"/>
          <w:szCs w:val="32"/>
        </w:rPr>
        <w:t>万元，主要用于执行公务、开展业务活动开支的交通费、住宿费、用餐费等。国内公务接待</w:t>
      </w:r>
      <w:r>
        <w:rPr>
          <w:rFonts w:hint="eastAsia" w:ascii="宋体" w:hAnsi="宋体"/>
          <w:sz w:val="32"/>
          <w:szCs w:val="32"/>
        </w:rPr>
        <w:t>180</w:t>
      </w:r>
      <w:r>
        <w:rPr>
          <w:rFonts w:hint="eastAsia" w:ascii="仿宋_GB2312" w:eastAsia="仿宋_GB2312"/>
          <w:color w:val="000000"/>
          <w:sz w:val="32"/>
          <w:szCs w:val="32"/>
        </w:rPr>
        <w:t>批次，</w:t>
      </w:r>
      <w:r>
        <w:rPr>
          <w:rFonts w:hint="eastAsia" w:ascii="宋体" w:hAnsi="宋体"/>
          <w:sz w:val="32"/>
          <w:szCs w:val="32"/>
        </w:rPr>
        <w:t>2160</w:t>
      </w:r>
      <w:r>
        <w:rPr>
          <w:rFonts w:hint="eastAsia" w:ascii="仿宋_GB2312" w:eastAsia="仿宋_GB2312"/>
          <w:color w:val="000000"/>
          <w:sz w:val="32"/>
          <w:szCs w:val="32"/>
        </w:rPr>
        <w:t>人次（不包括陪同人员），共计支出</w:t>
      </w:r>
      <w:r>
        <w:rPr>
          <w:rFonts w:hint="eastAsia" w:ascii="仿宋_GB2312" w:eastAsia="仿宋_GB2312"/>
          <w:color w:val="000000"/>
          <w:sz w:val="32"/>
          <w:szCs w:val="32"/>
          <w:lang w:val="en-US" w:eastAsia="zh-CN"/>
        </w:rPr>
        <w:t>31.96</w:t>
      </w:r>
      <w:r>
        <w:rPr>
          <w:rFonts w:hint="eastAsia" w:ascii="仿宋_GB2312" w:eastAsia="仿宋_GB2312"/>
          <w:color w:val="000000"/>
          <w:sz w:val="32"/>
          <w:szCs w:val="32"/>
        </w:rPr>
        <w:t>万元，具体内容包括：</w:t>
      </w:r>
      <w:r>
        <w:rPr>
          <w:rFonts w:hint="eastAsia" w:ascii="仿宋_GB2312" w:eastAsia="仿宋_GB2312"/>
          <w:color w:val="000000"/>
          <w:sz w:val="32"/>
          <w:szCs w:val="32"/>
          <w:lang w:eastAsia="zh-CN"/>
        </w:rPr>
        <w:t>举办</w:t>
      </w:r>
      <w:r>
        <w:rPr>
          <w:rFonts w:hint="eastAsia" w:ascii="仿宋_GB2312" w:eastAsia="仿宋_GB2312"/>
          <w:color w:val="000000"/>
          <w:sz w:val="32"/>
          <w:szCs w:val="32"/>
          <w:lang w:val="en-US" w:eastAsia="zh-CN"/>
        </w:rPr>
        <w:t>2021中外知名企业四川行等系列重大投资促进活动；川商返乡、投资创业及</w:t>
      </w:r>
      <w:bookmarkStart w:id="65" w:name="_Toc15377218"/>
      <w:bookmarkStart w:id="66" w:name="_Toc15396610"/>
      <w:r>
        <w:rPr>
          <w:rFonts w:hint="eastAsia" w:ascii="仿宋_GB2312" w:eastAsia="仿宋_GB2312"/>
          <w:color w:val="000000"/>
          <w:sz w:val="32"/>
          <w:szCs w:val="32"/>
          <w:lang w:val="en-US" w:eastAsia="zh-CN"/>
        </w:rPr>
        <w:t>日常开展投资促进活动的客商接待等。</w:t>
      </w:r>
    </w:p>
    <w:p>
      <w:pPr>
        <w:pStyle w:val="2"/>
        <w:ind w:firstLine="643" w:firstLineChars="200"/>
        <w:rPr>
          <w:rFonts w:hint="eastAsia" w:ascii="仿宋_GB2312" w:hAnsi="Times New Roman" w:eastAsia="仿宋_GB2312" w:cs="Times New Roman"/>
          <w:color w:val="000000"/>
          <w:kern w:val="2"/>
          <w:sz w:val="32"/>
          <w:szCs w:val="32"/>
          <w:lang w:val="en-US" w:eastAsia="zh-CN" w:bidi="ar-SA"/>
        </w:rPr>
      </w:pPr>
      <w:r>
        <w:rPr>
          <w:rFonts w:hint="eastAsia" w:ascii="仿宋_GB2312" w:hAnsi="Times New Roman" w:eastAsia="仿宋_GB2312" w:cs="Times New Roman"/>
          <w:b/>
          <w:bCs/>
          <w:color w:val="000000"/>
          <w:kern w:val="2"/>
          <w:sz w:val="32"/>
          <w:szCs w:val="32"/>
          <w:lang w:val="en-US" w:eastAsia="zh-CN" w:bidi="ar-SA"/>
        </w:rPr>
        <w:t>外事接待支出</w:t>
      </w:r>
      <w:r>
        <w:rPr>
          <w:rFonts w:hint="eastAsia" w:ascii="仿宋_GB2312" w:hAnsi="Times New Roman" w:eastAsia="仿宋_GB2312" w:cs="Times New Roman"/>
          <w:color w:val="000000"/>
          <w:kern w:val="2"/>
          <w:sz w:val="32"/>
          <w:szCs w:val="32"/>
          <w:lang w:val="en-US" w:eastAsia="zh-CN" w:bidi="ar-SA"/>
        </w:rPr>
        <w:t>0万元，外事接待0批次，0人，共计支出0万元。</w:t>
      </w:r>
    </w:p>
    <w:p>
      <w:pPr>
        <w:pStyle w:val="4"/>
        <w:bidi w:val="0"/>
        <w:rPr>
          <w:rStyle w:val="26"/>
          <w:rFonts w:ascii="黑体" w:hAnsi="黑体" w:eastAsia="黑体"/>
          <w:bCs/>
        </w:rPr>
      </w:pPr>
      <w:bookmarkStart w:id="67" w:name="_Toc25133"/>
      <w:r>
        <w:rPr>
          <w:rFonts w:hint="eastAsia" w:ascii="黑体" w:eastAsia="黑体"/>
          <w:color w:val="000000"/>
          <w:sz w:val="32"/>
          <w:szCs w:val="32"/>
        </w:rPr>
        <w:t>八、</w:t>
      </w:r>
      <w:r>
        <w:rPr>
          <w:rStyle w:val="26"/>
          <w:rFonts w:hint="eastAsia" w:ascii="黑体" w:hAnsi="黑体" w:eastAsia="黑体"/>
          <w:b w:val="0"/>
          <w:bCs/>
        </w:rPr>
        <w:t>政府性基金预算支出决算情况说明</w:t>
      </w:r>
      <w:bookmarkEnd w:id="65"/>
      <w:bookmarkEnd w:id="66"/>
      <w:bookmarkEnd w:id="67"/>
    </w:p>
    <w:p>
      <w:pPr>
        <w:spacing w:line="600" w:lineRule="exact"/>
        <w:ind w:firstLine="640"/>
        <w:rPr>
          <w:rFonts w:ascii="仿宋_GB2312" w:eastAsia="仿宋_GB2312"/>
          <w:color w:val="000000"/>
          <w:sz w:val="32"/>
          <w:szCs w:val="32"/>
        </w:rPr>
      </w:pP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年政府性基金预算拨款支出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pPr>
        <w:pStyle w:val="4"/>
        <w:numPr>
          <w:ilvl w:val="0"/>
          <w:numId w:val="1"/>
        </w:numPr>
        <w:bidi w:val="0"/>
        <w:rPr>
          <w:rStyle w:val="26"/>
          <w:rFonts w:ascii="黑体" w:hAnsi="黑体" w:eastAsia="黑体"/>
          <w:b w:val="0"/>
          <w:bCs/>
        </w:rPr>
      </w:pPr>
      <w:bookmarkStart w:id="68" w:name="_Toc15396611"/>
      <w:bookmarkStart w:id="69" w:name="_Toc15377219"/>
      <w:bookmarkStart w:id="70" w:name="_Toc11279"/>
      <w:r>
        <w:rPr>
          <w:rStyle w:val="26"/>
          <w:rFonts w:hint="eastAsia" w:ascii="黑体" w:hAnsi="黑体" w:eastAsia="黑体"/>
          <w:b w:val="0"/>
          <w:bCs/>
        </w:rPr>
        <w:t>国有资本经营预算支出决算情况说明</w:t>
      </w:r>
      <w:bookmarkEnd w:id="68"/>
      <w:bookmarkEnd w:id="69"/>
      <w:bookmarkEnd w:id="70"/>
    </w:p>
    <w:p>
      <w:pPr>
        <w:spacing w:line="600" w:lineRule="exact"/>
        <w:ind w:firstLine="640"/>
        <w:rPr>
          <w:rFonts w:hint="eastAsia" w:ascii="方正小标宋简体" w:hAnsi="方正小标宋简体" w:eastAsia="仿宋_GB2312" w:cs="方正小标宋简体"/>
          <w:sz w:val="44"/>
          <w:szCs w:val="44"/>
          <w:lang w:eastAsia="zh-CN"/>
        </w:rPr>
      </w:pP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年国有资本经营预算拨款支出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w:t>
      </w:r>
    </w:p>
    <w:p>
      <w:pPr>
        <w:pStyle w:val="4"/>
        <w:numPr>
          <w:ilvl w:val="0"/>
          <w:numId w:val="1"/>
        </w:numPr>
        <w:bidi w:val="0"/>
        <w:rPr>
          <w:rStyle w:val="26"/>
          <w:rFonts w:hint="eastAsia" w:ascii="黑体" w:hAnsi="黑体" w:eastAsia="黑体"/>
          <w:b w:val="0"/>
          <w:bCs/>
        </w:rPr>
      </w:pPr>
      <w:bookmarkStart w:id="71" w:name="_Toc15377221"/>
      <w:bookmarkStart w:id="72" w:name="_Toc15396612"/>
      <w:bookmarkStart w:id="73" w:name="_Toc6022"/>
      <w:r>
        <w:rPr>
          <w:rStyle w:val="26"/>
          <w:rFonts w:hint="eastAsia" w:ascii="黑体" w:hAnsi="黑体" w:eastAsia="黑体"/>
          <w:b w:val="0"/>
          <w:bCs/>
        </w:rPr>
        <w:t>其他重要事项的情况说明</w:t>
      </w:r>
      <w:bookmarkEnd w:id="71"/>
      <w:bookmarkEnd w:id="72"/>
      <w:bookmarkEnd w:id="73"/>
    </w:p>
    <w:p>
      <w:pPr>
        <w:pStyle w:val="5"/>
        <w:bidi w:val="0"/>
      </w:pPr>
      <w:bookmarkStart w:id="74" w:name="_Toc15377222"/>
      <w:bookmarkStart w:id="75" w:name="_Toc21055"/>
      <w:r>
        <w:rPr>
          <w:rFonts w:hint="eastAsia"/>
        </w:rPr>
        <w:t>（一）机关运行经费支出情况</w:t>
      </w:r>
      <w:bookmarkEnd w:id="74"/>
      <w:bookmarkEnd w:id="75"/>
    </w:p>
    <w:p>
      <w:pPr>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w:t>
      </w:r>
      <w:r>
        <w:rPr>
          <w:rFonts w:hint="eastAsia" w:ascii="仿宋_GB2312" w:eastAsia="仿宋_GB2312"/>
          <w:color w:val="000000"/>
          <w:sz w:val="32"/>
          <w:szCs w:val="32"/>
          <w:highlight w:val="none"/>
          <w:lang w:eastAsia="zh-CN"/>
        </w:rPr>
        <w:t>四川省人民政府驻沈阳办事处</w:t>
      </w:r>
      <w:r>
        <w:rPr>
          <w:rFonts w:hint="eastAsia" w:ascii="仿宋_GB2312" w:eastAsia="仿宋_GB2312"/>
          <w:color w:val="000000"/>
          <w:sz w:val="32"/>
          <w:szCs w:val="32"/>
          <w:highlight w:val="none"/>
        </w:rPr>
        <w:t>机关运行经费支出</w:t>
      </w:r>
      <w:r>
        <w:rPr>
          <w:rFonts w:hint="eastAsia" w:ascii="仿宋_GB2312" w:eastAsia="仿宋_GB2312"/>
          <w:color w:val="000000"/>
          <w:sz w:val="32"/>
          <w:szCs w:val="32"/>
          <w:highlight w:val="none"/>
          <w:lang w:val="en-US" w:eastAsia="zh-CN"/>
        </w:rPr>
        <w:t>126.76</w:t>
      </w:r>
      <w:r>
        <w:rPr>
          <w:rFonts w:hint="eastAsia" w:ascii="仿宋_GB2312" w:eastAsia="仿宋_GB2312"/>
          <w:color w:val="000000"/>
          <w:sz w:val="32"/>
          <w:szCs w:val="32"/>
        </w:rPr>
        <w:t>万元，</w:t>
      </w:r>
      <w:r>
        <w:rPr>
          <w:rFonts w:hint="eastAsia" w:ascii="仿宋_GB2312" w:eastAsia="仿宋_GB2312"/>
          <w:color w:val="000000"/>
          <w:sz w:val="32"/>
          <w:szCs w:val="32"/>
          <w:highlight w:val="none"/>
        </w:rPr>
        <w:t>比</w:t>
      </w:r>
      <w:r>
        <w:rPr>
          <w:rFonts w:ascii="仿宋_GB2312" w:eastAsia="仿宋_GB2312"/>
          <w:color w:val="000000"/>
          <w:sz w:val="32"/>
          <w:szCs w:val="32"/>
          <w:highlight w:val="none"/>
        </w:rPr>
        <w:t>201</w:t>
      </w:r>
      <w:r>
        <w:rPr>
          <w:rFonts w:hint="eastAsia" w:ascii="仿宋_GB2312" w:eastAsia="仿宋_GB2312"/>
          <w:color w:val="000000"/>
          <w:sz w:val="32"/>
          <w:szCs w:val="32"/>
          <w:highlight w:val="none"/>
          <w:lang w:val="en-US" w:eastAsia="zh-CN"/>
        </w:rPr>
        <w:t>9</w:t>
      </w:r>
      <w:r>
        <w:rPr>
          <w:rFonts w:hint="eastAsia" w:ascii="仿宋_GB2312" w:eastAsia="仿宋_GB2312"/>
          <w:color w:val="000000"/>
          <w:sz w:val="32"/>
          <w:szCs w:val="32"/>
          <w:highlight w:val="none"/>
        </w:rPr>
        <w:t>年减少</w:t>
      </w:r>
      <w:r>
        <w:rPr>
          <w:rFonts w:hint="eastAsia" w:ascii="仿宋_GB2312" w:eastAsia="仿宋_GB2312"/>
          <w:color w:val="000000"/>
          <w:sz w:val="32"/>
          <w:szCs w:val="32"/>
          <w:highlight w:val="none"/>
          <w:lang w:val="en-US" w:eastAsia="zh-CN"/>
        </w:rPr>
        <w:t>23.89</w:t>
      </w:r>
      <w:r>
        <w:rPr>
          <w:rFonts w:hint="eastAsia" w:ascii="仿宋_GB2312" w:eastAsia="仿宋_GB2312"/>
          <w:color w:val="000000"/>
          <w:sz w:val="32"/>
          <w:szCs w:val="32"/>
          <w:highlight w:val="none"/>
        </w:rPr>
        <w:t>万元，下降</w:t>
      </w:r>
      <w:r>
        <w:rPr>
          <w:rFonts w:hint="eastAsia" w:ascii="仿宋_GB2312" w:eastAsia="仿宋_GB2312"/>
          <w:color w:val="000000"/>
          <w:sz w:val="32"/>
          <w:szCs w:val="32"/>
          <w:highlight w:val="none"/>
          <w:lang w:val="en-US" w:eastAsia="zh-CN"/>
        </w:rPr>
        <w:t>15.86</w:t>
      </w:r>
      <w:r>
        <w:rPr>
          <w:rFonts w:ascii="仿宋_GB2312" w:eastAsia="仿宋_GB2312"/>
          <w:color w:val="000000"/>
          <w:sz w:val="32"/>
          <w:szCs w:val="32"/>
          <w:highlight w:val="none"/>
        </w:rPr>
        <w:t>%</w:t>
      </w:r>
      <w:r>
        <w:rPr>
          <w:rFonts w:hint="eastAsia" w:ascii="仿宋_GB2312" w:eastAsia="仿宋_GB2312"/>
          <w:color w:val="000000"/>
          <w:sz w:val="32"/>
          <w:szCs w:val="32"/>
        </w:rPr>
        <w:t>。</w:t>
      </w:r>
      <w:r>
        <w:rPr>
          <w:rFonts w:hint="eastAsia" w:ascii="仿宋_GB2312" w:eastAsia="仿宋_GB2312"/>
          <w:color w:val="000000" w:themeColor="text1"/>
          <w:sz w:val="32"/>
          <w:szCs w:val="32"/>
          <w14:textFill>
            <w14:solidFill>
              <w14:schemeClr w14:val="tx1"/>
            </w14:solidFill>
          </w14:textFill>
        </w:rPr>
        <w:t>主要原因是</w:t>
      </w:r>
      <w:r>
        <w:rPr>
          <w:rFonts w:hint="eastAsia" w:ascii="仿宋" w:hAnsi="仿宋" w:eastAsia="仿宋" w:cs="仿宋"/>
          <w:color w:val="000000"/>
          <w:sz w:val="32"/>
          <w:szCs w:val="32"/>
        </w:rPr>
        <w:t>加</w:t>
      </w:r>
      <w:r>
        <w:rPr>
          <w:rFonts w:hint="eastAsia" w:ascii="仿宋" w:hAnsi="仿宋" w:eastAsia="仿宋" w:cs="仿宋"/>
          <w:color w:val="000000"/>
          <w:sz w:val="32"/>
          <w:szCs w:val="32"/>
          <w:lang w:eastAsia="zh-CN"/>
        </w:rPr>
        <w:t>强</w:t>
      </w:r>
      <w:r>
        <w:rPr>
          <w:rFonts w:hint="eastAsia" w:ascii="仿宋" w:hAnsi="仿宋" w:eastAsia="仿宋" w:cs="仿宋"/>
          <w:color w:val="000000"/>
          <w:sz w:val="32"/>
          <w:szCs w:val="32"/>
        </w:rPr>
        <w:t>了经费管理，公务用车运行费用</w:t>
      </w:r>
      <w:r>
        <w:rPr>
          <w:rFonts w:hint="eastAsia" w:ascii="仿宋" w:hAnsi="仿宋" w:eastAsia="仿宋" w:cs="仿宋"/>
          <w:color w:val="000000"/>
          <w:sz w:val="32"/>
          <w:szCs w:val="32"/>
          <w:lang w:eastAsia="zh-CN"/>
        </w:rPr>
        <w:t>、租赁费</w:t>
      </w:r>
      <w:r>
        <w:rPr>
          <w:rFonts w:hint="eastAsia" w:ascii="仿宋" w:hAnsi="仿宋" w:eastAsia="仿宋" w:cs="仿宋"/>
          <w:color w:val="000000"/>
          <w:sz w:val="32"/>
          <w:szCs w:val="32"/>
        </w:rPr>
        <w:t>等支出减少。</w:t>
      </w:r>
    </w:p>
    <w:p>
      <w:pPr>
        <w:pStyle w:val="5"/>
        <w:bidi w:val="0"/>
      </w:pPr>
      <w:bookmarkStart w:id="76" w:name="_Toc15377223"/>
      <w:bookmarkStart w:id="77" w:name="_Toc24938"/>
      <w:r>
        <w:rPr>
          <w:rFonts w:hint="eastAsia"/>
        </w:rPr>
        <w:t>（二）政府采购支出情况</w:t>
      </w:r>
      <w:bookmarkEnd w:id="76"/>
      <w:bookmarkEnd w:id="77"/>
    </w:p>
    <w:p>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w:t>
      </w:r>
      <w:r>
        <w:rPr>
          <w:rFonts w:hint="eastAsia" w:ascii="仿宋_GB2312" w:eastAsia="仿宋_GB2312"/>
          <w:color w:val="000000"/>
          <w:sz w:val="32"/>
          <w:szCs w:val="32"/>
          <w:highlight w:val="none"/>
          <w:lang w:eastAsia="zh-CN"/>
        </w:rPr>
        <w:t>四川省人民政府驻沈阳办事处</w:t>
      </w:r>
      <w:r>
        <w:rPr>
          <w:rFonts w:hint="eastAsia" w:ascii="仿宋_GB2312" w:eastAsia="仿宋_GB2312"/>
          <w:color w:val="000000"/>
          <w:sz w:val="32"/>
          <w:szCs w:val="32"/>
        </w:rPr>
        <w:t>政府采购支出总额</w:t>
      </w:r>
      <w:r>
        <w:rPr>
          <w:rFonts w:hint="eastAsia" w:ascii="仿宋_GB2312" w:eastAsia="仿宋_GB2312"/>
          <w:color w:val="000000"/>
          <w:sz w:val="32"/>
          <w:szCs w:val="32"/>
          <w:lang w:val="en-US" w:eastAsia="zh-CN"/>
        </w:rPr>
        <w:t>9.5</w:t>
      </w:r>
      <w:r>
        <w:rPr>
          <w:rFonts w:hint="eastAsia" w:ascii="仿宋_GB2312" w:eastAsia="仿宋_GB2312"/>
          <w:color w:val="000000"/>
          <w:sz w:val="32"/>
          <w:szCs w:val="32"/>
        </w:rPr>
        <w:t>万元，其中：政府采购货物支出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万元、政府采购工程支出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万元、政府采购服务支出</w:t>
      </w:r>
      <w:r>
        <w:rPr>
          <w:rFonts w:hint="eastAsia" w:ascii="仿宋_GB2312" w:eastAsia="仿宋_GB2312"/>
          <w:color w:val="000000"/>
          <w:sz w:val="32"/>
          <w:szCs w:val="32"/>
          <w:lang w:val="en-US" w:eastAsia="zh-CN"/>
        </w:rPr>
        <w:t>9.5</w:t>
      </w:r>
      <w:r>
        <w:rPr>
          <w:rFonts w:hint="eastAsia" w:ascii="仿宋_GB2312" w:eastAsia="仿宋_GB2312"/>
          <w:color w:val="000000"/>
          <w:sz w:val="32"/>
          <w:szCs w:val="32"/>
        </w:rPr>
        <w:t>万元。主要用于</w:t>
      </w:r>
      <w:r>
        <w:rPr>
          <w:rFonts w:hint="eastAsia" w:ascii="仿宋_GB2312" w:eastAsia="仿宋_GB2312"/>
          <w:color w:val="000000"/>
          <w:sz w:val="32"/>
          <w:szCs w:val="32"/>
          <w:lang w:eastAsia="zh-CN"/>
        </w:rPr>
        <w:t>公务用车加油维修保险</w:t>
      </w:r>
      <w:r>
        <w:rPr>
          <w:rFonts w:hint="eastAsia" w:ascii="仿宋_GB2312" w:eastAsia="仿宋_GB2312"/>
          <w:color w:val="000000"/>
          <w:sz w:val="32"/>
          <w:szCs w:val="32"/>
        </w:rPr>
        <w:t>。授予中小企业合同金额</w:t>
      </w:r>
      <w:r>
        <w:rPr>
          <w:rFonts w:hint="eastAsia" w:ascii="仿宋_GB2312" w:eastAsia="仿宋_GB2312"/>
          <w:color w:val="000000"/>
          <w:sz w:val="32"/>
          <w:szCs w:val="32"/>
          <w:lang w:val="en-US" w:eastAsia="zh-CN"/>
        </w:rPr>
        <w:t>4.5</w:t>
      </w:r>
      <w:r>
        <w:rPr>
          <w:rFonts w:hint="eastAsia" w:ascii="仿宋_GB2312" w:eastAsia="仿宋_GB2312"/>
          <w:color w:val="000000"/>
          <w:sz w:val="32"/>
          <w:szCs w:val="32"/>
        </w:rPr>
        <w:t>万元，占政府采购支出总额的</w:t>
      </w:r>
      <w:r>
        <w:rPr>
          <w:rFonts w:hint="eastAsia" w:ascii="仿宋_GB2312" w:eastAsia="仿宋_GB2312"/>
          <w:color w:val="000000"/>
          <w:sz w:val="32"/>
          <w:szCs w:val="32"/>
          <w:lang w:val="en-US" w:eastAsia="zh-CN"/>
        </w:rPr>
        <w:t>47.37</w:t>
      </w:r>
      <w:r>
        <w:rPr>
          <w:rFonts w:ascii="仿宋_GB2312" w:eastAsia="仿宋_GB2312"/>
          <w:color w:val="000000"/>
          <w:sz w:val="32"/>
          <w:szCs w:val="32"/>
        </w:rPr>
        <w:t>%</w:t>
      </w:r>
      <w:r>
        <w:rPr>
          <w:rFonts w:hint="eastAsia" w:ascii="仿宋_GB2312" w:eastAsia="仿宋_GB2312"/>
          <w:color w:val="000000"/>
          <w:sz w:val="32"/>
          <w:szCs w:val="32"/>
        </w:rPr>
        <w:t>，其中：授予小微企业合同金额</w:t>
      </w:r>
      <w:r>
        <w:rPr>
          <w:rFonts w:hint="eastAsia" w:ascii="仿宋_GB2312" w:eastAsia="仿宋_GB2312"/>
          <w:color w:val="000000"/>
          <w:sz w:val="32"/>
          <w:szCs w:val="32"/>
          <w:lang w:val="en-US" w:eastAsia="zh-CN"/>
        </w:rPr>
        <w:t>4.5</w:t>
      </w:r>
      <w:r>
        <w:rPr>
          <w:rFonts w:hint="eastAsia" w:ascii="仿宋_GB2312" w:eastAsia="仿宋_GB2312"/>
          <w:color w:val="000000"/>
          <w:sz w:val="32"/>
          <w:szCs w:val="32"/>
        </w:rPr>
        <w:t>万元，占政府采购支出总额的</w:t>
      </w:r>
      <w:r>
        <w:rPr>
          <w:rFonts w:hint="eastAsia" w:ascii="仿宋_GB2312" w:eastAsia="仿宋_GB2312"/>
          <w:color w:val="000000"/>
          <w:sz w:val="32"/>
          <w:szCs w:val="32"/>
          <w:lang w:val="en-US" w:eastAsia="zh-CN"/>
        </w:rPr>
        <w:t>47.37</w:t>
      </w:r>
      <w:r>
        <w:rPr>
          <w:rFonts w:ascii="仿宋_GB2312" w:eastAsia="仿宋_GB2312"/>
          <w:color w:val="000000"/>
          <w:sz w:val="32"/>
          <w:szCs w:val="32"/>
        </w:rPr>
        <w:t>%</w:t>
      </w:r>
      <w:r>
        <w:rPr>
          <w:rFonts w:hint="eastAsia" w:ascii="仿宋_GB2312" w:eastAsia="仿宋_GB2312"/>
          <w:color w:val="000000"/>
          <w:sz w:val="32"/>
          <w:szCs w:val="32"/>
        </w:rPr>
        <w:t>。</w:t>
      </w:r>
    </w:p>
    <w:p>
      <w:pPr>
        <w:pStyle w:val="5"/>
        <w:bidi w:val="0"/>
      </w:pPr>
      <w:bookmarkStart w:id="78" w:name="_Toc15377224"/>
      <w:bookmarkStart w:id="79" w:name="_Toc4566"/>
      <w:r>
        <w:rPr>
          <w:rFonts w:hint="eastAsia"/>
        </w:rPr>
        <w:t>（三）国有资产占有使用情况</w:t>
      </w:r>
      <w:bookmarkEnd w:id="78"/>
      <w:bookmarkEnd w:id="79"/>
    </w:p>
    <w:p>
      <w:pPr>
        <w:autoSpaceDE w:val="0"/>
        <w:autoSpaceDN w:val="0"/>
        <w:adjustRightInd w:val="0"/>
        <w:spacing w:line="600" w:lineRule="exact"/>
        <w:ind w:firstLine="640" w:firstLineChars="200"/>
        <w:jc w:val="left"/>
        <w:rPr>
          <w:rFonts w:ascii="仿宋" w:hAnsi="仿宋" w:eastAsia="仿宋"/>
          <w:b/>
          <w:color w:val="FF0000"/>
          <w:sz w:val="32"/>
          <w:szCs w:val="32"/>
          <w:highlight w:val="none"/>
        </w:rPr>
      </w:pPr>
      <w:r>
        <w:rPr>
          <w:rFonts w:hint="eastAsia" w:ascii="仿宋_GB2312" w:eastAsia="仿宋_GB2312"/>
          <w:color w:val="000000"/>
          <w:sz w:val="32"/>
          <w:szCs w:val="32"/>
          <w:highlight w:val="none"/>
        </w:rPr>
        <w:t>截至</w:t>
      </w:r>
      <w:r>
        <w:rPr>
          <w:rFonts w:ascii="仿宋_GB2312" w:eastAsia="仿宋_GB2312"/>
          <w:color w:val="000000"/>
          <w:sz w:val="32"/>
          <w:szCs w:val="32"/>
          <w:highlight w:val="none"/>
        </w:rPr>
        <w:t>20</w:t>
      </w:r>
      <w:r>
        <w:rPr>
          <w:rFonts w:hint="eastAsia" w:ascii="仿宋_GB2312" w:eastAsia="仿宋_GB2312"/>
          <w:color w:val="000000"/>
          <w:sz w:val="32"/>
          <w:szCs w:val="32"/>
          <w:highlight w:val="none"/>
          <w:lang w:val="en-US" w:eastAsia="zh-CN"/>
        </w:rPr>
        <w:t>20</w:t>
      </w:r>
      <w:r>
        <w:rPr>
          <w:rFonts w:hint="eastAsia" w:ascii="仿宋_GB2312" w:eastAsia="仿宋_GB2312"/>
          <w:color w:val="000000"/>
          <w:sz w:val="32"/>
          <w:szCs w:val="32"/>
          <w:highlight w:val="none"/>
        </w:rPr>
        <w:t>年</w:t>
      </w:r>
      <w:r>
        <w:rPr>
          <w:rFonts w:ascii="仿宋_GB2312" w:eastAsia="仿宋_GB2312"/>
          <w:color w:val="000000"/>
          <w:sz w:val="32"/>
          <w:szCs w:val="32"/>
          <w:highlight w:val="none"/>
        </w:rPr>
        <w:t>12</w:t>
      </w:r>
      <w:r>
        <w:rPr>
          <w:rFonts w:hint="eastAsia" w:ascii="仿宋_GB2312" w:eastAsia="仿宋_GB2312"/>
          <w:color w:val="000000"/>
          <w:sz w:val="32"/>
          <w:szCs w:val="32"/>
          <w:highlight w:val="none"/>
        </w:rPr>
        <w:t>月</w:t>
      </w:r>
      <w:r>
        <w:rPr>
          <w:rFonts w:ascii="仿宋_GB2312" w:eastAsia="仿宋_GB2312"/>
          <w:color w:val="000000"/>
          <w:sz w:val="32"/>
          <w:szCs w:val="32"/>
          <w:highlight w:val="none"/>
        </w:rPr>
        <w:t>31</w:t>
      </w:r>
      <w:r>
        <w:rPr>
          <w:rFonts w:hint="eastAsia" w:ascii="仿宋_GB2312" w:eastAsia="仿宋_GB2312"/>
          <w:color w:val="000000"/>
          <w:sz w:val="32"/>
          <w:szCs w:val="32"/>
          <w:highlight w:val="none"/>
        </w:rPr>
        <w:t>日，</w:t>
      </w:r>
      <w:r>
        <w:rPr>
          <w:rFonts w:hint="eastAsia" w:ascii="仿宋_GB2312" w:eastAsia="仿宋_GB2312"/>
          <w:color w:val="000000"/>
          <w:sz w:val="32"/>
          <w:szCs w:val="32"/>
          <w:highlight w:val="none"/>
          <w:lang w:eastAsia="zh-CN"/>
        </w:rPr>
        <w:t>四川省人民政府驻沈阳办事处</w:t>
      </w:r>
      <w:r>
        <w:rPr>
          <w:rFonts w:hint="eastAsia" w:ascii="仿宋_GB2312" w:eastAsia="仿宋_GB2312"/>
          <w:color w:val="000000"/>
          <w:sz w:val="32"/>
          <w:szCs w:val="32"/>
          <w:highlight w:val="none"/>
        </w:rPr>
        <w:t>共有车辆</w:t>
      </w:r>
      <w:r>
        <w:rPr>
          <w:rFonts w:hint="eastAsia" w:ascii="仿宋_GB2312" w:eastAsia="仿宋_GB2312"/>
          <w:color w:val="000000"/>
          <w:sz w:val="32"/>
          <w:szCs w:val="32"/>
          <w:highlight w:val="none"/>
          <w:lang w:val="en-US" w:eastAsia="zh-CN"/>
        </w:rPr>
        <w:t>2</w:t>
      </w:r>
      <w:r>
        <w:rPr>
          <w:rFonts w:hint="eastAsia" w:ascii="仿宋_GB2312" w:eastAsia="仿宋_GB2312"/>
          <w:color w:val="000000"/>
          <w:sz w:val="32"/>
          <w:szCs w:val="32"/>
          <w:highlight w:val="none"/>
        </w:rPr>
        <w:t>辆，其中：主要领导干部用车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辆、机要通信用车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辆、应急保障用车</w:t>
      </w:r>
      <w:r>
        <w:rPr>
          <w:rFonts w:hint="eastAsia" w:ascii="仿宋_GB2312" w:eastAsia="仿宋_GB2312"/>
          <w:color w:val="000000"/>
          <w:sz w:val="32"/>
          <w:szCs w:val="32"/>
          <w:highlight w:val="none"/>
          <w:lang w:val="en-US" w:eastAsia="zh-CN"/>
        </w:rPr>
        <w:t>1</w:t>
      </w:r>
      <w:r>
        <w:rPr>
          <w:rFonts w:hint="eastAsia" w:ascii="仿宋_GB2312" w:eastAsia="仿宋_GB2312"/>
          <w:color w:val="000000"/>
          <w:sz w:val="32"/>
          <w:szCs w:val="32"/>
          <w:highlight w:val="none"/>
        </w:rPr>
        <w:t>辆、其他用车</w:t>
      </w:r>
      <w:r>
        <w:rPr>
          <w:rFonts w:hint="eastAsia" w:ascii="仿宋_GB2312" w:eastAsia="仿宋_GB2312"/>
          <w:color w:val="000000"/>
          <w:sz w:val="32"/>
          <w:szCs w:val="32"/>
          <w:highlight w:val="none"/>
          <w:lang w:val="en-US" w:eastAsia="zh-CN"/>
        </w:rPr>
        <w:t>1</w:t>
      </w:r>
      <w:r>
        <w:rPr>
          <w:rFonts w:hint="eastAsia" w:ascii="仿宋_GB2312" w:eastAsia="仿宋_GB2312"/>
          <w:color w:val="000000"/>
          <w:sz w:val="32"/>
          <w:szCs w:val="32"/>
          <w:highlight w:val="none"/>
        </w:rPr>
        <w:t>辆</w:t>
      </w:r>
      <w:r>
        <w:rPr>
          <w:rFonts w:hint="eastAsia" w:ascii="仿宋_GB2312" w:eastAsia="仿宋_GB2312"/>
          <w:color w:val="000000"/>
          <w:sz w:val="32"/>
          <w:szCs w:val="32"/>
          <w:highlight w:val="none"/>
          <w:lang w:eastAsia="zh-CN"/>
        </w:rPr>
        <w:t>。</w:t>
      </w:r>
      <w:r>
        <w:rPr>
          <w:rFonts w:hint="eastAsia" w:ascii="仿宋_GB2312" w:eastAsia="仿宋_GB2312"/>
          <w:color w:val="000000" w:themeColor="text1"/>
          <w:sz w:val="32"/>
          <w:szCs w:val="32"/>
          <w:highlight w:val="none"/>
          <w14:textFill>
            <w14:solidFill>
              <w14:schemeClr w14:val="tx1"/>
            </w14:solidFill>
          </w14:textFill>
        </w:rPr>
        <w:t>其他用车主要是用于</w:t>
      </w:r>
      <w:r>
        <w:rPr>
          <w:rFonts w:hint="eastAsia" w:ascii="仿宋_GB2312" w:eastAsia="仿宋_GB2312"/>
          <w:color w:val="000000"/>
          <w:sz w:val="32"/>
          <w:szCs w:val="32"/>
          <w:highlight w:val="none"/>
          <w:lang w:val="en-US" w:eastAsia="zh-CN"/>
        </w:rPr>
        <w:t>开展投资促进工作和扶贫工作。</w:t>
      </w:r>
      <w:r>
        <w:rPr>
          <w:rFonts w:hint="eastAsia" w:ascii="仿宋_GB2312" w:eastAsia="仿宋_GB2312"/>
          <w:color w:val="000000" w:themeColor="text1"/>
          <w:sz w:val="32"/>
          <w:szCs w:val="32"/>
          <w:highlight w:val="none"/>
          <w14:textFill>
            <w14:solidFill>
              <w14:schemeClr w14:val="tx1"/>
            </w14:solidFill>
          </w14:textFill>
        </w:rPr>
        <w:t>单价</w:t>
      </w:r>
      <w:r>
        <w:rPr>
          <w:rFonts w:ascii="仿宋_GB2312" w:eastAsia="仿宋_GB2312"/>
          <w:color w:val="000000" w:themeColor="text1"/>
          <w:sz w:val="32"/>
          <w:szCs w:val="32"/>
          <w:highlight w:val="none"/>
          <w14:textFill>
            <w14:solidFill>
              <w14:schemeClr w14:val="tx1"/>
            </w14:solidFill>
          </w14:textFill>
        </w:rPr>
        <w:t>50</w:t>
      </w:r>
      <w:r>
        <w:rPr>
          <w:rFonts w:hint="eastAsia" w:ascii="仿宋_GB2312" w:eastAsia="仿宋_GB2312"/>
          <w:color w:val="000000" w:themeColor="text1"/>
          <w:sz w:val="32"/>
          <w:szCs w:val="32"/>
          <w:highlight w:val="none"/>
          <w14:textFill>
            <w14:solidFill>
              <w14:schemeClr w14:val="tx1"/>
            </w14:solidFill>
          </w14:textFill>
        </w:rPr>
        <w:t>万元以上通用设备</w:t>
      </w:r>
      <w:r>
        <w:rPr>
          <w:rFonts w:hint="eastAsia" w:ascii="仿宋_GB2312" w:eastAsia="仿宋_GB2312"/>
          <w:color w:val="000000" w:themeColor="text1"/>
          <w:sz w:val="32"/>
          <w:szCs w:val="32"/>
          <w:highlight w:val="none"/>
          <w:lang w:val="en-US" w:eastAsia="zh-CN"/>
          <w14:textFill>
            <w14:solidFill>
              <w14:schemeClr w14:val="tx1"/>
            </w14:solidFill>
          </w14:textFill>
        </w:rPr>
        <w:t>0</w:t>
      </w:r>
      <w:r>
        <w:rPr>
          <w:rFonts w:hint="eastAsia" w:ascii="仿宋_GB2312" w:eastAsia="仿宋_GB2312"/>
          <w:color w:val="000000" w:themeColor="text1"/>
          <w:sz w:val="32"/>
          <w:szCs w:val="32"/>
          <w:highlight w:val="none"/>
          <w14:textFill>
            <w14:solidFill>
              <w14:schemeClr w14:val="tx1"/>
            </w14:solidFill>
          </w14:textFill>
        </w:rPr>
        <w:t>台（套），单价</w:t>
      </w:r>
      <w:r>
        <w:rPr>
          <w:rFonts w:ascii="仿宋_GB2312" w:eastAsia="仿宋_GB2312"/>
          <w:color w:val="000000" w:themeColor="text1"/>
          <w:sz w:val="32"/>
          <w:szCs w:val="32"/>
          <w:highlight w:val="none"/>
          <w14:textFill>
            <w14:solidFill>
              <w14:schemeClr w14:val="tx1"/>
            </w14:solidFill>
          </w14:textFill>
        </w:rPr>
        <w:t>100</w:t>
      </w:r>
      <w:r>
        <w:rPr>
          <w:rFonts w:hint="eastAsia" w:ascii="仿宋_GB2312" w:eastAsia="仿宋_GB2312"/>
          <w:color w:val="000000"/>
          <w:sz w:val="32"/>
          <w:szCs w:val="32"/>
          <w:highlight w:val="none"/>
        </w:rPr>
        <w:t>万元以上专用设备</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台（套）。</w:t>
      </w:r>
    </w:p>
    <w:p>
      <w:pPr>
        <w:pStyle w:val="5"/>
        <w:bidi w:val="0"/>
        <w:rPr>
          <w:rFonts w:hint="eastAsia" w:ascii="仿宋" w:hAnsi="仿宋" w:eastAsia="仿宋"/>
          <w:b/>
          <w:color w:val="auto"/>
          <w:szCs w:val="32"/>
          <w:lang w:eastAsia="zh-CN"/>
        </w:rPr>
      </w:pPr>
      <w:bookmarkStart w:id="80" w:name="_Toc21242"/>
      <w:r>
        <w:rPr>
          <w:rFonts w:hint="eastAsia"/>
        </w:rPr>
        <w:t>（四）预算绩效管理情况</w:t>
      </w:r>
      <w:bookmarkEnd w:id="80"/>
    </w:p>
    <w:p>
      <w:pPr>
        <w:autoSpaceDE w:val="0"/>
        <w:autoSpaceDN w:val="0"/>
        <w:adjustRightInd w:val="0"/>
        <w:spacing w:line="600" w:lineRule="exact"/>
        <w:ind w:firstLine="640" w:firstLineChars="200"/>
        <w:jc w:val="left"/>
        <w:rPr>
          <w:rFonts w:hint="default" w:ascii="仿宋_GB2312" w:eastAsia="仿宋_GB2312"/>
          <w:color w:val="000000" w:themeColor="text1"/>
          <w:sz w:val="32"/>
          <w:szCs w:val="32"/>
          <w:highlight w:val="none"/>
          <w:lang w:val="en-US" w:eastAsia="zh-CN"/>
          <w14:textFill>
            <w14:solidFill>
              <w14:schemeClr w14:val="tx1"/>
            </w14:solidFill>
          </w14:textFill>
        </w:rPr>
      </w:pPr>
      <w:r>
        <w:rPr>
          <w:rFonts w:hint="eastAsia" w:ascii="仿宋_GB2312" w:eastAsia="仿宋_GB2312"/>
          <w:color w:val="000000" w:themeColor="text1"/>
          <w:sz w:val="32"/>
          <w:szCs w:val="32"/>
          <w:highlight w:val="none"/>
          <w:lang w:eastAsia="zh-CN"/>
          <w14:textFill>
            <w14:solidFill>
              <w14:schemeClr w14:val="tx1"/>
            </w14:solidFill>
          </w14:textFill>
        </w:rPr>
        <w:t>川沈办</w:t>
      </w:r>
      <w:r>
        <w:rPr>
          <w:rFonts w:hint="eastAsia" w:ascii="仿宋_GB2312" w:eastAsia="仿宋_GB2312"/>
          <w:color w:val="000000" w:themeColor="text1"/>
          <w:sz w:val="32"/>
          <w:szCs w:val="32"/>
          <w:highlight w:val="none"/>
          <w:lang w:val="en-US" w:eastAsia="zh-CN"/>
          <w14:textFill>
            <w14:solidFill>
              <w14:schemeClr w14:val="tx1"/>
            </w14:solidFill>
          </w14:textFill>
        </w:rPr>
        <w:t>2020年无100万以上项目，对0个项目开展了绩效目标完成情况自评。</w:t>
      </w:r>
    </w:p>
    <w:p>
      <w:pPr>
        <w:rPr>
          <w:rFonts w:ascii="仿宋_GB2312" w:hAnsi="仿宋_GB2312" w:eastAsia="仿宋_GB2312" w:cs="仿宋_GB2312"/>
          <w:color w:val="0000FF"/>
          <w:sz w:val="32"/>
          <w:szCs w:val="32"/>
        </w:rPr>
      </w:pPr>
      <w:r>
        <w:rPr>
          <w:rFonts w:ascii="仿宋_GB2312" w:hAnsi="仿宋_GB2312" w:eastAsia="仿宋_GB2312" w:cs="仿宋_GB2312"/>
          <w:color w:val="0000FF"/>
          <w:sz w:val="32"/>
          <w:szCs w:val="32"/>
        </w:rPr>
        <w:br w:type="page"/>
      </w:r>
    </w:p>
    <w:p>
      <w:pPr>
        <w:pStyle w:val="3"/>
        <w:bidi w:val="0"/>
        <w:rPr>
          <w:rStyle w:val="25"/>
          <w:rFonts w:ascii="黑体" w:hAnsi="黑体" w:eastAsia="黑体"/>
          <w:b w:val="0"/>
          <w:bCs w:val="0"/>
        </w:rPr>
      </w:pPr>
      <w:bookmarkStart w:id="81" w:name="_Toc15396613"/>
      <w:bookmarkStart w:id="82" w:name="_Toc15377225"/>
      <w:bookmarkStart w:id="83" w:name="_Toc5061"/>
      <w:r>
        <w:rPr>
          <w:rFonts w:hint="eastAsia" w:ascii="黑体" w:hAnsi="黑体"/>
          <w:b w:val="0"/>
          <w:bCs w:val="0"/>
          <w:color w:val="000000"/>
          <w:sz w:val="44"/>
          <w:szCs w:val="44"/>
          <w:lang w:eastAsia="zh-CN"/>
        </w:rPr>
        <w:t>第三部分</w:t>
      </w:r>
      <w:r>
        <w:rPr>
          <w:rFonts w:hint="eastAsia" w:ascii="黑体" w:hAnsi="黑体"/>
          <w:b w:val="0"/>
          <w:bCs w:val="0"/>
          <w:color w:val="000000"/>
          <w:sz w:val="44"/>
          <w:szCs w:val="44"/>
          <w:lang w:val="en-US" w:eastAsia="zh-CN"/>
        </w:rPr>
        <w:t xml:space="preserve"> </w:t>
      </w:r>
      <w:r>
        <w:rPr>
          <w:rFonts w:hint="eastAsia" w:ascii="黑体" w:hAnsi="黑体" w:eastAsia="黑体"/>
          <w:b w:val="0"/>
          <w:bCs w:val="0"/>
          <w:color w:val="000000"/>
          <w:sz w:val="44"/>
          <w:szCs w:val="44"/>
        </w:rPr>
        <w:t>名</w:t>
      </w:r>
      <w:r>
        <w:rPr>
          <w:rStyle w:val="25"/>
          <w:rFonts w:hint="eastAsia" w:ascii="黑体" w:hAnsi="黑体" w:eastAsia="黑体"/>
          <w:b w:val="0"/>
          <w:bCs w:val="0"/>
        </w:rPr>
        <w:t>词解释</w:t>
      </w:r>
      <w:bookmarkEnd w:id="81"/>
      <w:bookmarkEnd w:id="82"/>
      <w:bookmarkEnd w:id="83"/>
    </w:p>
    <w:p>
      <w:pPr>
        <w:pStyle w:val="23"/>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pPr>
        <w:pStyle w:val="23"/>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2</w:t>
      </w:r>
      <w:r>
        <w:rPr>
          <w:rFonts w:ascii="仿宋_GB2312" w:eastAsia="仿宋_GB2312"/>
          <w:sz w:val="32"/>
          <w:szCs w:val="32"/>
        </w:rPr>
        <w:t>.</w:t>
      </w:r>
      <w:r>
        <w:rPr>
          <w:rFonts w:hint="eastAsia" w:ascii="仿宋_GB2312" w:eastAsia="仿宋_GB2312"/>
          <w:sz w:val="32"/>
          <w:szCs w:val="32"/>
        </w:rPr>
        <w:t>年初结转和结余：指以前年度尚未完成、结转到本年按有关规定继续使用的资金。</w:t>
      </w:r>
    </w:p>
    <w:p>
      <w:pPr>
        <w:pStyle w:val="23"/>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w:t>
      </w:r>
      <w:r>
        <w:rPr>
          <w:rFonts w:ascii="仿宋_GB2312" w:eastAsia="仿宋_GB2312"/>
          <w:sz w:val="32"/>
          <w:szCs w:val="32"/>
        </w:rPr>
        <w:t>.</w:t>
      </w:r>
      <w:r>
        <w:rPr>
          <w:rFonts w:hint="eastAsia" w:ascii="仿宋_GB2312" w:eastAsia="仿宋_GB2312"/>
          <w:sz w:val="32"/>
          <w:szCs w:val="32"/>
        </w:rPr>
        <w:t>结余分配：指事业单位按照会计制度规定</w:t>
      </w:r>
      <w:r>
        <w:rPr>
          <w:rFonts w:hint="eastAsia" w:ascii="仿宋_GB2312" w:eastAsia="仿宋_GB2312"/>
          <w:sz w:val="32"/>
          <w:szCs w:val="32"/>
          <w:lang w:eastAsia="zh-CN"/>
        </w:rPr>
        <w:t>缴纳的所得税、提取的专用结余以及转入非财政拨款结余的金额</w:t>
      </w:r>
      <w:r>
        <w:rPr>
          <w:rFonts w:hint="eastAsia" w:ascii="仿宋_GB2312" w:eastAsia="仿宋_GB2312"/>
          <w:sz w:val="32"/>
          <w:szCs w:val="32"/>
        </w:rPr>
        <w:t>等。</w:t>
      </w:r>
    </w:p>
    <w:p>
      <w:pPr>
        <w:pStyle w:val="23"/>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年末结转和结余：指单位按有关规定结转到下年或以后年度继续使用的资金。</w:t>
      </w:r>
    </w:p>
    <w:p>
      <w:pPr>
        <w:ind w:firstLine="640" w:firstLineChars="200"/>
        <w:rPr>
          <w:rFonts w:ascii="仿宋_GB2312" w:eastAsia="仿宋_GB2312"/>
          <w:color w:val="000000"/>
          <w:sz w:val="32"/>
          <w:szCs w:val="32"/>
          <w:lang w:val="en-US" w:eastAsia="zh-CN"/>
        </w:rPr>
      </w:pPr>
      <w:r>
        <w:rPr>
          <w:rFonts w:ascii="仿宋_GB2312" w:eastAsia="仿宋_GB2312"/>
          <w:color w:val="000000"/>
          <w:sz w:val="32"/>
          <w:szCs w:val="32"/>
          <w:lang w:val="en-US" w:eastAsia="zh-CN"/>
        </w:rPr>
        <w:t>5.一般公共服务（类）商贸事务（款）行政运行（项）:指用于保障机构正常运行、开展日常工作的基本支出。</w:t>
      </w:r>
    </w:p>
    <w:p>
      <w:pPr>
        <w:ind w:firstLine="640" w:firstLineChars="200"/>
        <w:rPr>
          <w:rFonts w:ascii="仿宋_GB2312" w:eastAsia="仿宋_GB2312"/>
          <w:color w:val="000000"/>
          <w:sz w:val="32"/>
          <w:szCs w:val="32"/>
          <w:lang w:val="en-US" w:eastAsia="zh-CN"/>
        </w:rPr>
      </w:pPr>
      <w:r>
        <w:rPr>
          <w:rFonts w:ascii="仿宋_GB2312" w:eastAsia="仿宋_GB2312"/>
          <w:color w:val="000000"/>
          <w:sz w:val="32"/>
          <w:szCs w:val="32"/>
          <w:lang w:val="en-US" w:eastAsia="zh-CN"/>
        </w:rPr>
        <w:t>6.一般公共服务（类）商贸事务（款）一般行政管理事务（项）:指反映行政单位（包括实行公务员管理的事业单位）未单独设置项级科目的其他项目支出。</w:t>
      </w:r>
    </w:p>
    <w:p>
      <w:pPr>
        <w:ind w:firstLine="640" w:firstLineChars="200"/>
        <w:rPr>
          <w:rFonts w:ascii="仿宋_GB2312" w:eastAsia="仿宋_GB2312"/>
          <w:color w:val="000000"/>
          <w:sz w:val="32"/>
          <w:szCs w:val="32"/>
        </w:rPr>
      </w:pPr>
      <w:r>
        <w:rPr>
          <w:rFonts w:ascii="仿宋_GB2312" w:eastAsia="仿宋_GB2312"/>
          <w:color w:val="000000"/>
          <w:sz w:val="32"/>
          <w:szCs w:val="32"/>
          <w:lang w:val="en-US" w:eastAsia="zh-CN"/>
        </w:rPr>
        <w:t>7.一般公共服务（类）商贸事务（款）招商引资（项）:指反映用于招商引资、优化经济环境等方面的支出。</w:t>
      </w:r>
    </w:p>
    <w:p>
      <w:pPr>
        <w:ind w:firstLine="640" w:firstLineChars="200"/>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8.社会保障和就业（类）行政事业单位离退休（款）未归口管理的行政单位离退休（项）:指反映未实行归口管理的行政单位（包括实行公务员管理的事业单位）开支的离退休支出。</w:t>
      </w:r>
    </w:p>
    <w:p>
      <w:pPr>
        <w:ind w:firstLine="640" w:firstLineChars="200"/>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9.社会保障和就业（类）行政事业单位离退休（款）机关事业单位基本养老保险缴费支出（项）:指反映机关事业单位实施养老保险制度由单位缴纳的基本保险费支出。</w:t>
      </w:r>
    </w:p>
    <w:p>
      <w:pPr>
        <w:ind w:firstLine="640" w:firstLineChars="200"/>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10.卫生健康支出（类）行政事业单位医疗（款）行政单位医疗（项）:指反映财政部门集中安排的行政单位基本医疗保险缴费经费，未参加医疗保险的行政单位的公费医疗经费，按国家规定享受离休人员、红军老战士待遇人员的医疗经费。</w:t>
      </w:r>
    </w:p>
    <w:p>
      <w:pPr>
        <w:ind w:firstLine="640" w:firstLineChars="200"/>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11.卫生健康支出（类）行政事业单位医疗（款）事业单位医疗（项）:指反映财政部门集中安排的事业单位基本医疗保险缴费经费，未参加医疗保险的事业单位的公费医疗经费，按国家规定享受离休人员待遇的医疗经费。</w:t>
      </w:r>
    </w:p>
    <w:p>
      <w:pPr>
        <w:ind w:firstLine="640" w:firstLineChars="200"/>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12.卫生健康支出（类）行政事业单位医疗（款）公务员医疗补助（项）:指反映财政部门集中安排的公务员医疗补助经费。</w:t>
      </w:r>
    </w:p>
    <w:p>
      <w:pPr>
        <w:ind w:firstLine="640" w:firstLineChars="200"/>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13.住房保障支出（类）住房改革（款）住房公积金（项）:指反映行政事业单位按人力资源和社会保障部、财政部规定的基本工资和津贴补贴以及规定比例为职工缴纳的住房公积金。</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14</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15</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p>
    <w:p>
      <w:pPr>
        <w:pStyle w:val="23"/>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16</w:t>
      </w:r>
      <w:r>
        <w:rPr>
          <w:rFonts w:ascii="仿宋_GB2312" w:eastAsia="仿宋_GB2312"/>
          <w:sz w:val="32"/>
          <w:szCs w:val="32"/>
        </w:rPr>
        <w:t>.</w:t>
      </w:r>
      <w:r>
        <w:rPr>
          <w:rFonts w:hint="eastAsia" w:ascii="仿宋_GB2312" w:eastAsia="仿宋_GB2312"/>
          <w:sz w:val="32"/>
          <w:szCs w:val="32"/>
        </w:rPr>
        <w:t>“三公”经费：指</w:t>
      </w:r>
      <w:r>
        <w:rPr>
          <w:rFonts w:hint="eastAsia" w:ascii="仿宋_GB2312" w:eastAsia="仿宋_GB2312"/>
          <w:sz w:val="32"/>
          <w:szCs w:val="32"/>
          <w:lang w:eastAsia="zh-CN"/>
        </w:rPr>
        <w:t>单位</w:t>
      </w:r>
      <w:r>
        <w:rPr>
          <w:rFonts w:hint="eastAsia" w:ascii="仿宋_GB2312" w:eastAsia="仿宋_GB2312"/>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3"/>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17</w:t>
      </w:r>
      <w:r>
        <w:rPr>
          <w:rFonts w:ascii="仿宋_GB2312" w:eastAsia="仿宋_GB2312"/>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bookmarkStart w:id="84" w:name="_Toc15396614"/>
      <w:bookmarkStart w:id="85" w:name="_Toc15377226"/>
    </w:p>
    <w:p>
      <w:pPr>
        <w:rPr>
          <w:rFonts w:hint="eastAsia" w:ascii="仿宋_GB2312" w:hAnsi="Calibri" w:eastAsia="仿宋_GB2312" w:cs="仿宋"/>
          <w:b w:val="0"/>
          <w:bCs w:val="0"/>
          <w:color w:val="000000"/>
          <w:kern w:val="0"/>
          <w:sz w:val="32"/>
          <w:szCs w:val="32"/>
          <w:lang w:val="en-US" w:eastAsia="zh-CN" w:bidi="ar-SA"/>
        </w:rPr>
      </w:pPr>
      <w:r>
        <w:rPr>
          <w:rFonts w:hint="eastAsia" w:ascii="仿宋_GB2312" w:hAnsi="Calibri" w:eastAsia="仿宋_GB2312" w:cs="仿宋"/>
          <w:b w:val="0"/>
          <w:bCs w:val="0"/>
          <w:color w:val="000000"/>
          <w:kern w:val="0"/>
          <w:sz w:val="32"/>
          <w:szCs w:val="32"/>
          <w:lang w:val="en-US" w:eastAsia="zh-CN" w:bidi="ar-SA"/>
        </w:rPr>
        <w:br w:type="page"/>
      </w:r>
    </w:p>
    <w:p>
      <w:pPr>
        <w:pStyle w:val="3"/>
        <w:bidi w:val="0"/>
        <w:rPr>
          <w:rFonts w:hint="eastAsia"/>
          <w:b w:val="0"/>
          <w:bCs w:val="0"/>
          <w:lang w:val="en-US" w:eastAsia="zh-CN"/>
        </w:rPr>
      </w:pPr>
      <w:bookmarkStart w:id="86" w:name="_Toc4719"/>
      <w:r>
        <w:rPr>
          <w:rFonts w:hint="eastAsia"/>
          <w:b w:val="0"/>
          <w:bCs w:val="0"/>
          <w:lang w:val="en-US" w:eastAsia="zh-CN"/>
        </w:rPr>
        <w:t>第四部分 附件</w:t>
      </w:r>
      <w:bookmarkEnd w:id="84"/>
      <w:bookmarkEnd w:id="86"/>
    </w:p>
    <w:p>
      <w:pPr>
        <w:spacing w:line="580" w:lineRule="exact"/>
        <w:ind w:firstLine="640" w:firstLineChars="200"/>
        <w:rPr>
          <w:rFonts w:hint="eastAsia" w:ascii="仿宋_GB2312" w:hAnsi="Calibri" w:eastAsia="仿宋_GB2312" w:cs="仿宋"/>
          <w:b w:val="0"/>
          <w:bCs w:val="0"/>
          <w:color w:val="000000"/>
          <w:kern w:val="0"/>
          <w:sz w:val="32"/>
          <w:szCs w:val="32"/>
          <w:lang w:val="en-US" w:eastAsia="zh-CN" w:bidi="ar-SA"/>
        </w:rPr>
      </w:pPr>
      <w:r>
        <w:rPr>
          <w:rFonts w:hint="eastAsia" w:ascii="仿宋_GB2312" w:hAnsi="Calibri" w:eastAsia="仿宋_GB2312" w:cs="仿宋"/>
          <w:b w:val="0"/>
          <w:bCs w:val="0"/>
          <w:color w:val="000000"/>
          <w:kern w:val="0"/>
          <w:sz w:val="32"/>
          <w:szCs w:val="32"/>
          <w:lang w:val="en-US" w:eastAsia="zh-CN" w:bidi="ar-SA"/>
        </w:rPr>
        <w:t>2020年未开展项目支出绩效自评。川沈办2020年无100万以上项目，对0个项目开展了绩效目标完成情况自评</w:t>
      </w:r>
    </w:p>
    <w:p>
      <w:pPr>
        <w:rPr>
          <w:rFonts w:hint="eastAsia" w:ascii="仿宋_GB2312" w:hAnsi="Calibri" w:eastAsia="仿宋_GB2312" w:cs="仿宋"/>
          <w:b w:val="0"/>
          <w:bCs w:val="0"/>
          <w:color w:val="000000"/>
          <w:kern w:val="0"/>
          <w:sz w:val="32"/>
          <w:szCs w:val="32"/>
          <w:lang w:val="en-US" w:eastAsia="zh-CN" w:bidi="ar-SA"/>
        </w:rPr>
      </w:pPr>
      <w:bookmarkStart w:id="87" w:name="_Toc15396618"/>
      <w:r>
        <w:rPr>
          <w:rFonts w:hint="eastAsia" w:ascii="仿宋_GB2312" w:hAnsi="Calibri" w:eastAsia="仿宋_GB2312" w:cs="仿宋"/>
          <w:b w:val="0"/>
          <w:bCs w:val="0"/>
          <w:color w:val="000000"/>
          <w:kern w:val="0"/>
          <w:sz w:val="32"/>
          <w:szCs w:val="32"/>
          <w:lang w:val="en-US" w:eastAsia="zh-CN" w:bidi="ar-SA"/>
        </w:rPr>
        <w:br w:type="page"/>
      </w:r>
    </w:p>
    <w:p>
      <w:pPr>
        <w:pStyle w:val="3"/>
        <w:bidi w:val="0"/>
        <w:rPr>
          <w:rFonts w:hint="eastAsia" w:ascii="仿宋" w:hAnsi="仿宋" w:eastAsia="仿宋"/>
          <w:b w:val="0"/>
          <w:color w:val="000000"/>
        </w:rPr>
      </w:pPr>
      <w:bookmarkStart w:id="88" w:name="_Toc10822"/>
      <w:r>
        <w:rPr>
          <w:rFonts w:hint="eastAsia" w:ascii="黑体" w:hAnsi="黑体" w:eastAsia="黑体"/>
          <w:color w:val="000000"/>
          <w:sz w:val="44"/>
          <w:szCs w:val="44"/>
        </w:rPr>
        <w:t>第</w:t>
      </w:r>
      <w:r>
        <w:rPr>
          <w:rStyle w:val="25"/>
          <w:rFonts w:hint="eastAsia" w:ascii="黑体" w:hAnsi="黑体" w:eastAsia="黑体"/>
          <w:b w:val="0"/>
          <w:bCs/>
        </w:rPr>
        <w:t>五部分 附表</w:t>
      </w:r>
      <w:bookmarkEnd w:id="85"/>
      <w:bookmarkEnd w:id="87"/>
      <w:bookmarkEnd w:id="88"/>
      <w:bookmarkStart w:id="89" w:name="_Toc15396619"/>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90" w:name="_Toc25201"/>
      <w:r>
        <w:rPr>
          <w:rFonts w:hint="eastAsia" w:ascii="仿宋_GB2312" w:hAnsi="Calibri" w:eastAsia="仿宋_GB2312" w:cs="仿宋"/>
          <w:b w:val="0"/>
          <w:bCs w:val="0"/>
          <w:color w:val="000000"/>
          <w:kern w:val="0"/>
          <w:sz w:val="32"/>
          <w:szCs w:val="32"/>
          <w:lang w:val="en-US" w:eastAsia="zh-CN" w:bidi="ar-SA"/>
        </w:rPr>
        <w:t>一、收入支出决算总表</w:t>
      </w:r>
      <w:bookmarkEnd w:id="89"/>
      <w:bookmarkEnd w:id="90"/>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91" w:name="_Toc15396620"/>
      <w:bookmarkStart w:id="92" w:name="_Toc18764"/>
      <w:r>
        <w:rPr>
          <w:rFonts w:hint="eastAsia" w:ascii="仿宋_GB2312" w:hAnsi="Calibri" w:eastAsia="仿宋_GB2312" w:cs="仿宋"/>
          <w:b w:val="0"/>
          <w:bCs w:val="0"/>
          <w:color w:val="000000"/>
          <w:kern w:val="0"/>
          <w:sz w:val="32"/>
          <w:szCs w:val="32"/>
          <w:lang w:val="en-US" w:eastAsia="zh-CN" w:bidi="ar-SA"/>
        </w:rPr>
        <w:t>二、收入决算表</w:t>
      </w:r>
      <w:bookmarkEnd w:id="91"/>
      <w:bookmarkEnd w:id="92"/>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93" w:name="_Toc15396621"/>
      <w:bookmarkStart w:id="94" w:name="_Toc31571"/>
      <w:r>
        <w:rPr>
          <w:rFonts w:hint="eastAsia" w:ascii="仿宋_GB2312" w:hAnsi="Calibri" w:eastAsia="仿宋_GB2312" w:cs="仿宋"/>
          <w:b w:val="0"/>
          <w:bCs w:val="0"/>
          <w:color w:val="000000"/>
          <w:kern w:val="0"/>
          <w:sz w:val="32"/>
          <w:szCs w:val="32"/>
          <w:lang w:val="en-US" w:eastAsia="zh-CN" w:bidi="ar-SA"/>
        </w:rPr>
        <w:t>三、支出决算表</w:t>
      </w:r>
      <w:bookmarkEnd w:id="93"/>
      <w:bookmarkEnd w:id="94"/>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95" w:name="_Toc15396622"/>
      <w:bookmarkStart w:id="96" w:name="_Toc13159"/>
      <w:r>
        <w:rPr>
          <w:rFonts w:hint="eastAsia" w:ascii="仿宋_GB2312" w:hAnsi="Calibri" w:eastAsia="仿宋_GB2312" w:cs="仿宋"/>
          <w:b w:val="0"/>
          <w:bCs w:val="0"/>
          <w:color w:val="000000"/>
          <w:kern w:val="0"/>
          <w:sz w:val="32"/>
          <w:szCs w:val="32"/>
          <w:lang w:val="en-US" w:eastAsia="zh-CN" w:bidi="ar-SA"/>
        </w:rPr>
        <w:t>四、财政拨款收入支出决算总表</w:t>
      </w:r>
      <w:bookmarkEnd w:id="95"/>
      <w:bookmarkEnd w:id="96"/>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97" w:name="_Toc15396623"/>
      <w:bookmarkStart w:id="98" w:name="_Toc23265"/>
      <w:r>
        <w:rPr>
          <w:rFonts w:hint="eastAsia" w:ascii="仿宋_GB2312" w:hAnsi="Calibri" w:eastAsia="仿宋_GB2312" w:cs="仿宋"/>
          <w:b w:val="0"/>
          <w:bCs w:val="0"/>
          <w:color w:val="000000"/>
          <w:kern w:val="0"/>
          <w:sz w:val="32"/>
          <w:szCs w:val="32"/>
          <w:lang w:val="en-US" w:eastAsia="zh-CN" w:bidi="ar-SA"/>
        </w:rPr>
        <w:t>五、财政拨款支出决算明细表</w:t>
      </w:r>
      <w:bookmarkEnd w:id="97"/>
      <w:bookmarkEnd w:id="98"/>
      <w:bookmarkStart w:id="99" w:name="_Toc15396624"/>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100" w:name="_Toc1730"/>
      <w:r>
        <w:rPr>
          <w:rFonts w:hint="eastAsia" w:ascii="仿宋_GB2312" w:hAnsi="Calibri" w:eastAsia="仿宋_GB2312" w:cs="仿宋"/>
          <w:b w:val="0"/>
          <w:bCs w:val="0"/>
          <w:color w:val="000000"/>
          <w:kern w:val="0"/>
          <w:sz w:val="32"/>
          <w:szCs w:val="32"/>
          <w:lang w:val="en-US" w:eastAsia="zh-CN" w:bidi="ar-SA"/>
        </w:rPr>
        <w:t>六、一般公共预算财政拨款支出决算表</w:t>
      </w:r>
      <w:bookmarkEnd w:id="99"/>
      <w:bookmarkEnd w:id="100"/>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101" w:name="_Toc15396625"/>
      <w:bookmarkStart w:id="102" w:name="_Toc10210"/>
      <w:r>
        <w:rPr>
          <w:rFonts w:hint="eastAsia" w:ascii="仿宋_GB2312" w:hAnsi="Calibri" w:eastAsia="仿宋_GB2312" w:cs="仿宋"/>
          <w:b w:val="0"/>
          <w:bCs w:val="0"/>
          <w:color w:val="000000"/>
          <w:kern w:val="0"/>
          <w:sz w:val="32"/>
          <w:szCs w:val="32"/>
          <w:lang w:val="en-US" w:eastAsia="zh-CN" w:bidi="ar-SA"/>
        </w:rPr>
        <w:t>七、一般公共预算财政拨款支出决算明细表</w:t>
      </w:r>
      <w:bookmarkEnd w:id="101"/>
      <w:bookmarkEnd w:id="102"/>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103" w:name="_Toc15396626"/>
      <w:bookmarkStart w:id="104" w:name="_Toc29483"/>
      <w:r>
        <w:rPr>
          <w:rFonts w:hint="eastAsia" w:ascii="仿宋_GB2312" w:hAnsi="Calibri" w:eastAsia="仿宋_GB2312" w:cs="仿宋"/>
          <w:b w:val="0"/>
          <w:bCs w:val="0"/>
          <w:color w:val="000000"/>
          <w:kern w:val="0"/>
          <w:sz w:val="32"/>
          <w:szCs w:val="32"/>
          <w:lang w:val="en-US" w:eastAsia="zh-CN" w:bidi="ar-SA"/>
        </w:rPr>
        <w:t>八、一般公共预算财政拨款基本支出决算表</w:t>
      </w:r>
      <w:bookmarkEnd w:id="103"/>
      <w:bookmarkEnd w:id="104"/>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105" w:name="_Toc15396627"/>
      <w:bookmarkStart w:id="106" w:name="_Toc28292"/>
      <w:r>
        <w:rPr>
          <w:rFonts w:hint="eastAsia" w:ascii="仿宋_GB2312" w:hAnsi="Calibri" w:eastAsia="仿宋_GB2312" w:cs="仿宋"/>
          <w:b w:val="0"/>
          <w:bCs w:val="0"/>
          <w:color w:val="000000"/>
          <w:kern w:val="0"/>
          <w:sz w:val="32"/>
          <w:szCs w:val="32"/>
          <w:lang w:val="en-US" w:eastAsia="zh-CN" w:bidi="ar-SA"/>
        </w:rPr>
        <w:t>九、一般公共预算财政拨款项目支出决算表</w:t>
      </w:r>
      <w:bookmarkEnd w:id="105"/>
      <w:bookmarkEnd w:id="106"/>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107" w:name="_Toc15396628"/>
      <w:bookmarkStart w:id="108" w:name="_Toc26950"/>
      <w:r>
        <w:rPr>
          <w:rFonts w:hint="eastAsia" w:ascii="仿宋_GB2312" w:hAnsi="Calibri" w:eastAsia="仿宋_GB2312" w:cs="仿宋"/>
          <w:b w:val="0"/>
          <w:bCs w:val="0"/>
          <w:color w:val="000000"/>
          <w:kern w:val="0"/>
          <w:sz w:val="32"/>
          <w:szCs w:val="32"/>
          <w:lang w:val="en-US" w:eastAsia="zh-CN" w:bidi="ar-SA"/>
        </w:rPr>
        <w:t>十、一般公共预算财政拨款“三公”经费支出决算表</w:t>
      </w:r>
      <w:bookmarkEnd w:id="107"/>
      <w:bookmarkEnd w:id="108"/>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109" w:name="_Toc15396629"/>
      <w:bookmarkStart w:id="110" w:name="_Toc25930"/>
      <w:r>
        <w:rPr>
          <w:rFonts w:hint="eastAsia" w:ascii="仿宋_GB2312" w:hAnsi="Calibri" w:eastAsia="仿宋_GB2312" w:cs="仿宋"/>
          <w:b w:val="0"/>
          <w:bCs w:val="0"/>
          <w:color w:val="000000"/>
          <w:kern w:val="0"/>
          <w:sz w:val="32"/>
          <w:szCs w:val="32"/>
          <w:lang w:val="en-US" w:eastAsia="zh-CN" w:bidi="ar-SA"/>
        </w:rPr>
        <w:t>十一、政府性基金预算财政拨款收入支出决算表</w:t>
      </w:r>
      <w:bookmarkEnd w:id="109"/>
      <w:bookmarkEnd w:id="110"/>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111" w:name="_Toc15396630"/>
      <w:bookmarkStart w:id="112" w:name="_Toc21586"/>
      <w:r>
        <w:rPr>
          <w:rFonts w:hint="eastAsia" w:ascii="仿宋_GB2312" w:hAnsi="Calibri" w:eastAsia="仿宋_GB2312" w:cs="仿宋"/>
          <w:b w:val="0"/>
          <w:bCs w:val="0"/>
          <w:color w:val="000000"/>
          <w:kern w:val="0"/>
          <w:sz w:val="32"/>
          <w:szCs w:val="32"/>
          <w:lang w:val="en-US" w:eastAsia="zh-CN" w:bidi="ar-SA"/>
        </w:rPr>
        <w:t>十二、政府性基金预算财政拨款“三公”经费支出决算表</w:t>
      </w:r>
      <w:bookmarkEnd w:id="111"/>
      <w:bookmarkEnd w:id="112"/>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113" w:name="_Toc15396631"/>
      <w:bookmarkStart w:id="114" w:name="_Toc9774"/>
      <w:r>
        <w:rPr>
          <w:rFonts w:hint="eastAsia" w:ascii="仿宋_GB2312" w:hAnsi="Calibri" w:eastAsia="仿宋_GB2312" w:cs="仿宋"/>
          <w:b w:val="0"/>
          <w:bCs w:val="0"/>
          <w:color w:val="000000"/>
          <w:kern w:val="0"/>
          <w:sz w:val="32"/>
          <w:szCs w:val="32"/>
          <w:lang w:val="en-US" w:eastAsia="zh-CN" w:bidi="ar-SA"/>
        </w:rPr>
        <w:t>十三、国有资本经营预算财政拨款收入支出决算表</w:t>
      </w:r>
      <w:bookmarkEnd w:id="113"/>
      <w:bookmarkEnd w:id="114"/>
    </w:p>
    <w:p>
      <w:pPr>
        <w:spacing w:line="580" w:lineRule="exact"/>
        <w:rPr>
          <w:rFonts w:hint="eastAsia" w:ascii="仿宋_GB2312" w:hAnsi="Calibri" w:eastAsia="仿宋_GB2312" w:cs="仿宋"/>
          <w:b w:val="0"/>
          <w:bCs w:val="0"/>
          <w:color w:val="000000"/>
          <w:kern w:val="0"/>
          <w:sz w:val="32"/>
          <w:szCs w:val="32"/>
          <w:lang w:val="en-US" w:eastAsia="zh-CN" w:bidi="ar-SA"/>
        </w:rPr>
      </w:pPr>
      <w:bookmarkStart w:id="115" w:name="_Toc15152"/>
      <w:r>
        <w:rPr>
          <w:rFonts w:hint="eastAsia" w:ascii="仿宋_GB2312" w:hAnsi="Calibri" w:eastAsia="仿宋_GB2312" w:cs="仿宋"/>
          <w:b w:val="0"/>
          <w:bCs w:val="0"/>
          <w:color w:val="000000"/>
          <w:kern w:val="0"/>
          <w:sz w:val="32"/>
          <w:szCs w:val="32"/>
          <w:lang w:val="en-US" w:eastAsia="zh-CN" w:bidi="ar-SA"/>
        </w:rPr>
        <w:t>十四、国有资本经营预算财政拨款支出决算表</w:t>
      </w:r>
      <w:bookmarkEnd w:id="115"/>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9"/>
          <w:jc w:val="center"/>
        </w:pPr>
        <w:r>
          <w:fldChar w:fldCharType="begin"/>
        </w:r>
        <w:r>
          <w:instrText xml:space="preserve">PAGE   \* MERGEFORMAT</w:instrText>
        </w:r>
        <w:r>
          <w:fldChar w:fldCharType="separate"/>
        </w:r>
        <w:r>
          <w:rPr>
            <w:lang w:val="zh-CN"/>
          </w:rPr>
          <w:t>8</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1NTg5MDE3YTI5ZTZjMjM4MDQ1OGFhMzJhMjNiNG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A2032A3"/>
    <w:rsid w:val="10C055FF"/>
    <w:rsid w:val="118107EC"/>
    <w:rsid w:val="16BB723D"/>
    <w:rsid w:val="18015F3F"/>
    <w:rsid w:val="1BE8440E"/>
    <w:rsid w:val="1D155CEE"/>
    <w:rsid w:val="1E5B7F7C"/>
    <w:rsid w:val="20F57F95"/>
    <w:rsid w:val="240371BF"/>
    <w:rsid w:val="29FD04D3"/>
    <w:rsid w:val="2ABE7A3E"/>
    <w:rsid w:val="3103349F"/>
    <w:rsid w:val="319F7F4E"/>
    <w:rsid w:val="496F39ED"/>
    <w:rsid w:val="4BE068DB"/>
    <w:rsid w:val="4ECE2238"/>
    <w:rsid w:val="57FFFB8A"/>
    <w:rsid w:val="5DBC0E48"/>
    <w:rsid w:val="5FFB0EB5"/>
    <w:rsid w:val="65ABC118"/>
    <w:rsid w:val="65BC6A75"/>
    <w:rsid w:val="6C4A05C8"/>
    <w:rsid w:val="72734D90"/>
    <w:rsid w:val="7578450B"/>
    <w:rsid w:val="77BFF2C9"/>
    <w:rsid w:val="791F7692"/>
    <w:rsid w:val="79930DC2"/>
    <w:rsid w:val="79985FB1"/>
    <w:rsid w:val="7A9790B3"/>
    <w:rsid w:val="7DA9DC5D"/>
    <w:rsid w:val="7EF949DF"/>
    <w:rsid w:val="7FD32544"/>
    <w:rsid w:val="BAFB55C9"/>
    <w:rsid w:val="BFD307B9"/>
    <w:rsid w:val="CB7F8119"/>
    <w:rsid w:val="CD5908E6"/>
    <w:rsid w:val="DD7F4BC9"/>
    <w:rsid w:val="DDEF68D5"/>
    <w:rsid w:val="DFEB5BCA"/>
    <w:rsid w:val="E4C4191F"/>
    <w:rsid w:val="F49FEE93"/>
    <w:rsid w:val="F7EFA0C4"/>
    <w:rsid w:val="F8DFAB0C"/>
    <w:rsid w:val="F97D2F42"/>
    <w:rsid w:val="FCD9A69E"/>
    <w:rsid w:val="FCEF9362"/>
    <w:rsid w:val="FF5B37D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9"/>
    <w:pPr>
      <w:keepNext/>
      <w:keepLines/>
      <w:spacing w:before="340" w:after="330" w:line="578" w:lineRule="auto"/>
      <w:ind w:leftChars="200"/>
      <w:jc w:val="center"/>
      <w:outlineLvl w:val="0"/>
    </w:pPr>
    <w:rPr>
      <w:rFonts w:ascii="Times New Roman" w:hAnsi="Times New Roman" w:eastAsia="黑体"/>
      <w:b/>
      <w:bCs/>
      <w:kern w:val="44"/>
      <w:sz w:val="44"/>
      <w:szCs w:val="44"/>
    </w:rPr>
  </w:style>
  <w:style w:type="paragraph" w:styleId="4">
    <w:name w:val="heading 2"/>
    <w:basedOn w:val="1"/>
    <w:next w:val="1"/>
    <w:link w:val="26"/>
    <w:unhideWhenUsed/>
    <w:qFormat/>
    <w:uiPriority w:val="9"/>
    <w:pPr>
      <w:keepNext/>
      <w:keepLines/>
      <w:adjustRightInd/>
      <w:snapToGrid/>
      <w:spacing w:before="260" w:after="260" w:line="416" w:lineRule="auto"/>
      <w:ind w:leftChars="0" w:firstLine="1440" w:firstLineChars="200"/>
      <w:outlineLvl w:val="1"/>
    </w:pPr>
    <w:rPr>
      <w:rFonts w:eastAsia="黑体" w:asciiTheme="majorAscii" w:hAnsiTheme="majorAscii" w:cstheme="majorBidi"/>
      <w:bCs/>
      <w:sz w:val="32"/>
      <w:szCs w:val="32"/>
    </w:rPr>
  </w:style>
  <w:style w:type="paragraph" w:styleId="5">
    <w:name w:val="heading 3"/>
    <w:basedOn w:val="1"/>
    <w:next w:val="1"/>
    <w:link w:val="29"/>
    <w:unhideWhenUsed/>
    <w:qFormat/>
    <w:uiPriority w:val="9"/>
    <w:pPr>
      <w:keepNext/>
      <w:keepLines/>
      <w:spacing w:before="260" w:after="260" w:line="416" w:lineRule="auto"/>
      <w:ind w:leftChars="200"/>
      <w:outlineLvl w:val="2"/>
    </w:pPr>
    <w:rPr>
      <w:rFonts w:ascii="Times New Roman" w:hAnsi="Times New Roman" w:eastAsia="仿宋"/>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2"/>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Plain Text"/>
    <w:basedOn w:val="1"/>
    <w:qFormat/>
    <w:uiPriority w:val="0"/>
    <w:rPr>
      <w:rFonts w:ascii="宋体" w:hAnsi="Courier New" w:cs="Courier New"/>
      <w:szCs w:val="21"/>
    </w:rPr>
  </w:style>
  <w:style w:type="paragraph" w:styleId="8">
    <w:name w:val="Balloon Text"/>
    <w:basedOn w:val="1"/>
    <w:link w:val="28"/>
    <w:semiHidden/>
    <w:unhideWhenUsed/>
    <w:qFormat/>
    <w:uiPriority w:val="99"/>
    <w:rPr>
      <w:sz w:val="18"/>
      <w:szCs w:val="18"/>
    </w:rPr>
  </w:style>
  <w:style w:type="paragraph" w:styleId="9">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18"/>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character" w:styleId="15">
    <w:name w:val="Strong"/>
    <w:basedOn w:val="14"/>
    <w:qFormat/>
    <w:uiPriority w:val="99"/>
    <w:rPr>
      <w:b/>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Header Char"/>
    <w:basedOn w:val="14"/>
    <w:semiHidden/>
    <w:qFormat/>
    <w:uiPriority w:val="99"/>
    <w:rPr>
      <w:rFonts w:ascii="Times New Roman" w:hAnsi="Times New Roman"/>
      <w:sz w:val="18"/>
      <w:szCs w:val="18"/>
    </w:rPr>
  </w:style>
  <w:style w:type="character" w:customStyle="1" w:styleId="18">
    <w:name w:val="页眉 Char"/>
    <w:link w:val="10"/>
    <w:semiHidden/>
    <w:qFormat/>
    <w:locked/>
    <w:uiPriority w:val="99"/>
    <w:rPr>
      <w:sz w:val="18"/>
    </w:rPr>
  </w:style>
  <w:style w:type="character" w:customStyle="1" w:styleId="19">
    <w:name w:val="Footer Char"/>
    <w:basedOn w:val="14"/>
    <w:semiHidden/>
    <w:qFormat/>
    <w:uiPriority w:val="99"/>
    <w:rPr>
      <w:rFonts w:ascii="Times New Roman" w:hAnsi="Times New Roman"/>
      <w:sz w:val="18"/>
      <w:szCs w:val="18"/>
    </w:rPr>
  </w:style>
  <w:style w:type="character" w:customStyle="1" w:styleId="20">
    <w:name w:val="页脚 Char"/>
    <w:link w:val="9"/>
    <w:qFormat/>
    <w:locked/>
    <w:uiPriority w:val="99"/>
    <w:rPr>
      <w:sz w:val="18"/>
    </w:rPr>
  </w:style>
  <w:style w:type="character" w:customStyle="1" w:styleId="21">
    <w:name w:val="Body Text Char"/>
    <w:basedOn w:val="14"/>
    <w:semiHidden/>
    <w:qFormat/>
    <w:uiPriority w:val="99"/>
    <w:rPr>
      <w:rFonts w:ascii="Times New Roman" w:hAnsi="Times New Roman"/>
      <w:szCs w:val="24"/>
    </w:rPr>
  </w:style>
  <w:style w:type="character" w:customStyle="1" w:styleId="22">
    <w:name w:val="正文文本 Char"/>
    <w:link w:val="2"/>
    <w:qFormat/>
    <w:locked/>
    <w:uiPriority w:val="99"/>
    <w:rPr>
      <w:rFonts w:ascii="仿宋_GB2312" w:hAnsi="Times New Roman" w:eastAsia="仿宋_GB2312"/>
      <w:sz w:val="24"/>
    </w:rPr>
  </w:style>
  <w:style w:type="paragraph" w:customStyle="1" w:styleId="2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4">
    <w:name w:val="List Paragraph"/>
    <w:basedOn w:val="1"/>
    <w:qFormat/>
    <w:uiPriority w:val="34"/>
    <w:pPr>
      <w:ind w:firstLine="420" w:firstLineChars="200"/>
    </w:pPr>
  </w:style>
  <w:style w:type="character" w:customStyle="1" w:styleId="25">
    <w:name w:val="标题 1 Char"/>
    <w:basedOn w:val="14"/>
    <w:link w:val="3"/>
    <w:qFormat/>
    <w:uiPriority w:val="9"/>
    <w:rPr>
      <w:rFonts w:ascii="Times New Roman" w:hAnsi="Times New Roman" w:eastAsia="黑体"/>
      <w:b/>
      <w:bCs/>
      <w:kern w:val="44"/>
      <w:sz w:val="44"/>
      <w:szCs w:val="44"/>
    </w:rPr>
  </w:style>
  <w:style w:type="character" w:customStyle="1" w:styleId="26">
    <w:name w:val="标题 2 Char"/>
    <w:basedOn w:val="14"/>
    <w:link w:val="4"/>
    <w:qFormat/>
    <w:uiPriority w:val="9"/>
    <w:rPr>
      <w:rFonts w:eastAsia="黑体" w:asciiTheme="majorAscii" w:hAnsiTheme="majorAscii" w:cstheme="majorBidi"/>
      <w:bCs/>
      <w:kern w:val="2"/>
      <w:sz w:val="32"/>
      <w:szCs w:val="32"/>
    </w:rPr>
  </w:style>
  <w:style w:type="paragraph" w:customStyle="1" w:styleId="27">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Char"/>
    <w:basedOn w:val="14"/>
    <w:link w:val="8"/>
    <w:semiHidden/>
    <w:qFormat/>
    <w:uiPriority w:val="99"/>
    <w:rPr>
      <w:rFonts w:ascii="Times New Roman" w:hAnsi="Times New Roman"/>
      <w:kern w:val="2"/>
      <w:sz w:val="18"/>
      <w:szCs w:val="18"/>
    </w:rPr>
  </w:style>
  <w:style w:type="character" w:customStyle="1" w:styleId="29">
    <w:name w:val="标题 3 Char"/>
    <w:basedOn w:val="14"/>
    <w:link w:val="5"/>
    <w:qFormat/>
    <w:uiPriority w:val="9"/>
    <w:rPr>
      <w:rFonts w:ascii="Times New Roman" w:hAnsi="Times New Roman" w:eastAsia="仿宋"/>
      <w:b/>
      <w:bCs/>
      <w:kern w:val="2"/>
      <w:sz w:val="32"/>
      <w:szCs w:val="32"/>
    </w:rPr>
  </w:style>
  <w:style w:type="paragraph" w:customStyle="1" w:styleId="30">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1">
    <w:name w:val="图表目录1"/>
    <w:basedOn w:val="1"/>
    <w:next w:val="1"/>
    <w:qFormat/>
    <w:uiPriority w:val="0"/>
    <w:pPr>
      <w:ind w:left="200" w:leftChars="200" w:hanging="200" w:hangingChars="200"/>
    </w:pPr>
    <w:rPr>
      <w:rFonts w:hint="eastAsia"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4.png"/><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ome/user/Documents/0%20work/20210816%20&#20915;&#31639;&#25253;&#21578;/sybb.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ome/user/Documents/0%20work/20210816%20&#20915;&#31639;&#25253;&#21578;/sybb.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ome/user/Documents/0%20work/20210816%20&#20915;&#31639;&#25253;&#21578;/Z0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'[sybb.xls]Z01 收入支出决算总表(财决公开1表)'!$C$54:$C$55</c:f>
              <c:strCache>
                <c:ptCount val="2"/>
                <c:pt idx="0" c:formatCode="@">
                  <c:v>2019年度</c:v>
                </c:pt>
                <c:pt idx="1" c:formatCode="@">
                  <c:v>2020年度</c:v>
                </c:pt>
              </c:strCache>
            </c:strRef>
          </c:cat>
          <c:val>
            <c:numRef>
              <c:f>'[sybb.xls]Z01 收入支出决算总表(财决公开1表)'!$D$54:$D$55</c:f>
              <c:numCache>
                <c:formatCode>General</c:formatCode>
                <c:ptCount val="2"/>
                <c:pt idx="0">
                  <c:v>508.84</c:v>
                </c:pt>
                <c:pt idx="1">
                  <c:v>478.46</c:v>
                </c:pt>
              </c:numCache>
            </c:numRef>
          </c:val>
        </c:ser>
        <c:dLbls>
          <c:showLegendKey val="0"/>
          <c:showVal val="1"/>
          <c:showCatName val="0"/>
          <c:showSerName val="0"/>
          <c:showPercent val="0"/>
          <c:showBubbleSize val="0"/>
        </c:dLbls>
        <c:gapWidth val="219"/>
        <c:overlap val="-27"/>
        <c:axId val="647856189"/>
        <c:axId val="596629343"/>
      </c:barChart>
      <c:catAx>
        <c:axId val="64785618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6629343"/>
        <c:crosses val="autoZero"/>
        <c:auto val="1"/>
        <c:lblAlgn val="ctr"/>
        <c:lblOffset val="100"/>
        <c:noMultiLvlLbl val="0"/>
      </c:catAx>
      <c:valAx>
        <c:axId val="596629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7856189"/>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endParaRPr alt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'[sybb.xls]Z01 收入支出决算总表(财决公开1表)'!$C$54:$C$55</c:f>
              <c:strCache>
                <c:ptCount val="2"/>
                <c:pt idx="0" c:formatCode="@">
                  <c:v>2019年度</c:v>
                </c:pt>
                <c:pt idx="1" c:formatCode="@">
                  <c:v>2020年度</c:v>
                </c:pt>
              </c:strCache>
            </c:strRef>
          </c:cat>
          <c:val>
            <c:numRef>
              <c:f>'[sybb.xls]Z01 收入支出决算总表(财决公开1表)'!$D$54:$D$55</c:f>
              <c:numCache>
                <c:formatCode>General</c:formatCode>
                <c:ptCount val="2"/>
                <c:pt idx="0">
                  <c:v>503.81</c:v>
                </c:pt>
                <c:pt idx="1">
                  <c:v>466.03</c:v>
                </c:pt>
              </c:numCache>
            </c:numRef>
          </c:val>
        </c:ser>
        <c:dLbls>
          <c:showLegendKey val="0"/>
          <c:showVal val="1"/>
          <c:showCatName val="0"/>
          <c:showSerName val="0"/>
          <c:showPercent val="0"/>
          <c:showBubbleSize val="0"/>
        </c:dLbls>
        <c:gapWidth val="219"/>
        <c:overlap val="-27"/>
        <c:axId val="647856189"/>
        <c:axId val="596629343"/>
      </c:barChart>
      <c:catAx>
        <c:axId val="64785618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6629343"/>
        <c:crosses val="autoZero"/>
        <c:auto val="1"/>
        <c:lblAlgn val="ctr"/>
        <c:lblOffset val="100"/>
        <c:noMultiLvlLbl val="0"/>
      </c:catAx>
      <c:valAx>
        <c:axId val="596629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785618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1"/>
              <c:layout>
                <c:manualLayout>
                  <c:x val="-0.0530442517325003"/>
                  <c:y val="0.025804165392085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26651849315549"/>
                  <c:y val="0.019230003664689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'[Z01-1.XLS]Sheet1'!$P$53:$P$56</c:f>
              <c:strCache>
                <c:ptCount val="4"/>
                <c:pt idx="0">
                  <c:v>一般公共服务支出</c:v>
                </c:pt>
                <c:pt idx="1">
                  <c:v>社会保障和就业支出</c:v>
                </c:pt>
                <c:pt idx="2">
                  <c:v>卫生健康支出</c:v>
                </c:pt>
                <c:pt idx="3">
                  <c:v>住房保障支出</c:v>
                </c:pt>
              </c:strCache>
            </c:strRef>
          </c:cat>
          <c:val>
            <c:numRef>
              <c:f>'[Z01-1.XLS]Sheet1'!$Q$53:$Q$56</c:f>
              <c:numCache>
                <c:formatCode>0.00%</c:formatCode>
                <c:ptCount val="4"/>
                <c:pt idx="0">
                  <c:v>0.878998896825711</c:v>
                </c:pt>
                <c:pt idx="1">
                  <c:v>0.054309947177536</c:v>
                </c:pt>
                <c:pt idx="2">
                  <c:v>0.0306204245840948</c:v>
                </c:pt>
                <c:pt idx="3">
                  <c:v>0.0360707314126582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19</Pages>
  <Words>5778</Words>
  <Characters>6309</Characters>
  <Lines>61</Lines>
  <Paragraphs>17</Paragraphs>
  <TotalTime>10</TotalTime>
  <ScaleCrop>false</ScaleCrop>
  <LinksUpToDate>false</LinksUpToDate>
  <CharactersWithSpaces>6351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2020-08-06T01:49:00Z</dcterms:created>
  <dc:creator>曹颖</dc:creator>
  <cp:lastModifiedBy>Z&amp;C</cp:lastModifiedBy>
  <cp:lastPrinted>2021-08-18T04:05:00Z</cp:lastPrinted>
  <dcterms:modified xsi:type="dcterms:W3CDTF">2022-11-11T08:42:43Z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FEFC6EFCB47A4B6595AD57CB9027988F</vt:lpwstr>
  </property>
</Properties>
</file>